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1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334"/>
        <w:gridCol w:w="1438"/>
        <w:gridCol w:w="334"/>
        <w:gridCol w:w="1071"/>
        <w:gridCol w:w="368"/>
        <w:gridCol w:w="333"/>
        <w:gridCol w:w="1438"/>
        <w:gridCol w:w="202"/>
        <w:gridCol w:w="132"/>
        <w:gridCol w:w="1441"/>
        <w:gridCol w:w="332"/>
        <w:gridCol w:w="1444"/>
      </w:tblGrid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Major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Massimiliano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Mazzanti</w:t>
            </w:r>
            <w:proofErr w:type="spellEnd"/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Via SILVAGNI 10 40138 Bolog</w:t>
            </w:r>
            <w:bookmarkStart w:id="0" w:name="_GoBack"/>
            <w:bookmarkEnd w:id="0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 Italy 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4440" w:type="dxa"/>
            <w:gridSpan w:val="5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991" w:type="dxa"/>
            <w:gridSpan w:val="4"/>
            <w:shd w:val="clear" w:color="auto" w:fill="auto"/>
          </w:tcPr>
          <w:p w:rsidR="00A9393C" w:rsidRPr="00A9393C" w:rsidRDefault="00A9393C" w:rsidP="00A9393C">
            <w:pPr>
              <w:pStyle w:val="CVHeading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Mobile:</w:t>
            </w:r>
          </w:p>
        </w:tc>
        <w:tc>
          <w:tcPr>
            <w:tcW w:w="2847" w:type="dxa"/>
            <w:gridSpan w:val="4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3356493170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hyperlink r:id="rId5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en-GB"/>
                </w:rPr>
                <w:t>mzzmsm@unife.it</w:t>
              </w:r>
            </w:hyperlink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Italian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Italian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February 11</w:t>
            </w:r>
            <w:r w:rsidRPr="00A9393C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th</w:t>
            </w: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, 1972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Male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December 2017 onwards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Full professor in Economic Policy</w:t>
            </w: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lecturer in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MacroEconomics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; Environmental economics and policy, Ecological Economics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Research; teaching; lecturing; coordination of teaching activities; international relations, 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Phd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coordination 2012-16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University of Ferrara, Italy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Academic (public administration)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October 2002-September 2003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Researcher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Research activities in environmental economics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National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Resreach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Council of Italy (CERIS, Milan)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Public administration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1998-2002 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Doctorate / PhD (Economics); 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Doctoral program in “Institutions, environment and policies for economic development”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Thesis title: ‘Methods and techniques for the economic valuation of cultural heritage’</w:t>
            </w:r>
          </w:p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Issues: Environmental economics, evaluation techniques, cultural economics, cost benefit analysis, sustainable development 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University Rome III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Distinction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1997-1998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Master of Science in environmental and natural resource economics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Environmental policy, economic valuation, environment and development, econometrics, theory of natural resource management, Thesis on ‘global management of whales as a common and economic resource’ 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University College of London,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Department of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London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ind w:left="113" w:right="113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Distinction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1991-1997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Undergraduate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laurea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degree 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Economics, political economy, political sciences. Thesis on ‘Green fiscal reforms, double dividends and unemployment’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University of Bologna, Italy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110/110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Medium-FirstLine"/>
              <w:spacing w:before="0"/>
              <w:rPr>
                <w:rFonts w:ascii="Times New Roman" w:hAnsi="Times New Roman"/>
                <w:b w:val="0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Cs w:val="22"/>
                <w:lang w:val="en-GB"/>
              </w:rPr>
              <w:t>Italian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Medium-FirstLine"/>
              <w:spacing w:before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1738" w:type="dxa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015" w:type="dxa"/>
            <w:gridSpan w:val="5"/>
            <w:shd w:val="clear" w:color="auto" w:fill="auto"/>
          </w:tcPr>
          <w:p w:rsidR="00A9393C" w:rsidRPr="00A9393C" w:rsidRDefault="00A9393C" w:rsidP="00A9393C">
            <w:pPr>
              <w:pStyle w:val="LevelAssessment-Heading1"/>
              <w:ind w:left="113" w:right="113"/>
              <w:jc w:val="left"/>
              <w:rPr>
                <w:rFonts w:ascii="Times New Roman" w:hAnsi="Times New Roman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Cs w:val="22"/>
                <w:lang w:val="en-GB"/>
              </w:rPr>
              <w:t>Understanding</w:t>
            </w:r>
          </w:p>
        </w:tc>
        <w:tc>
          <w:tcPr>
            <w:tcW w:w="3015" w:type="dxa"/>
            <w:gridSpan w:val="5"/>
            <w:shd w:val="clear" w:color="auto" w:fill="auto"/>
          </w:tcPr>
          <w:p w:rsidR="00A9393C" w:rsidRPr="00A9393C" w:rsidRDefault="00A9393C" w:rsidP="00A9393C">
            <w:pPr>
              <w:pStyle w:val="LevelAssessment-Heading1"/>
              <w:ind w:left="113" w:right="113"/>
              <w:jc w:val="left"/>
              <w:rPr>
                <w:rFonts w:ascii="Times New Roman" w:hAnsi="Times New Roman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Cs w:val="22"/>
                <w:lang w:val="en-GB"/>
              </w:rPr>
              <w:t>Speaking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Heading1"/>
              <w:ind w:left="113" w:right="113"/>
              <w:jc w:val="left"/>
              <w:rPr>
                <w:rFonts w:ascii="Times New Roman" w:hAnsi="Times New Roman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Cs w:val="22"/>
                <w:lang w:val="en-GB"/>
              </w:rPr>
              <w:t>Writing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1738" w:type="dxa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Heading2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A9393C" w:rsidRPr="00A9393C" w:rsidRDefault="00A9393C" w:rsidP="00A9393C">
            <w:pPr>
              <w:pStyle w:val="LevelAssessment-Heading2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Heading2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Spoken interaction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A9393C" w:rsidRPr="00A9393C" w:rsidRDefault="00A9393C" w:rsidP="00A9393C">
            <w:pPr>
              <w:pStyle w:val="LevelAssessment-Heading2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Spoken production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Heading2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1738" w:type="dxa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C2</w:t>
            </w:r>
          </w:p>
        </w:tc>
        <w:tc>
          <w:tcPr>
            <w:tcW w:w="1223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  <w:tc>
          <w:tcPr>
            <w:tcW w:w="284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C2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  <w:tc>
          <w:tcPr>
            <w:tcW w:w="283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C1</w:t>
            </w:r>
          </w:p>
        </w:tc>
        <w:tc>
          <w:tcPr>
            <w:tcW w:w="1223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C1</w:t>
            </w:r>
          </w:p>
        </w:tc>
        <w:tc>
          <w:tcPr>
            <w:tcW w:w="1225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  <w:tc>
          <w:tcPr>
            <w:tcW w:w="282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C1</w:t>
            </w:r>
          </w:p>
        </w:tc>
        <w:tc>
          <w:tcPr>
            <w:tcW w:w="1228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1738" w:type="dxa"/>
            <w:shd w:val="clear" w:color="auto" w:fill="auto"/>
          </w:tcPr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C2</w:t>
            </w:r>
          </w:p>
        </w:tc>
        <w:tc>
          <w:tcPr>
            <w:tcW w:w="1223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  <w:tc>
          <w:tcPr>
            <w:tcW w:w="284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C2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  <w:tc>
          <w:tcPr>
            <w:tcW w:w="283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B2</w:t>
            </w:r>
          </w:p>
        </w:tc>
        <w:tc>
          <w:tcPr>
            <w:tcW w:w="1223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Independent user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B2</w:t>
            </w:r>
          </w:p>
        </w:tc>
        <w:tc>
          <w:tcPr>
            <w:tcW w:w="1225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Independent user</w:t>
            </w:r>
          </w:p>
        </w:tc>
        <w:tc>
          <w:tcPr>
            <w:tcW w:w="282" w:type="dxa"/>
            <w:shd w:val="clear" w:color="auto" w:fill="auto"/>
          </w:tcPr>
          <w:p w:rsidR="00A9393C" w:rsidRPr="00A9393C" w:rsidRDefault="00A9393C" w:rsidP="00A9393C">
            <w:pPr>
              <w:pStyle w:val="LevelAssessment-Code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C1</w:t>
            </w:r>
          </w:p>
        </w:tc>
        <w:tc>
          <w:tcPr>
            <w:tcW w:w="1228" w:type="dxa"/>
            <w:shd w:val="clear" w:color="auto" w:fill="auto"/>
          </w:tcPr>
          <w:p w:rsidR="00A9393C" w:rsidRPr="00A9393C" w:rsidRDefault="00A9393C" w:rsidP="00A9393C">
            <w:pPr>
              <w:pStyle w:val="LevelAssessment-Description"/>
              <w:ind w:left="113" w:right="113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Proficient user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LevelAssessment-Note"/>
              <w:ind w:right="113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(*) Common European Framework of Reference for Languages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numPr>
                <w:ilvl w:val="0"/>
                <w:numId w:val="1"/>
              </w:numPr>
              <w:spacing w:before="0"/>
              <w:ind w:left="113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Team work: </w:t>
            </w:r>
          </w:p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Normal"/>
              <w:numPr>
                <w:ilvl w:val="0"/>
                <w:numId w:val="1"/>
              </w:numPr>
              <w:ind w:left="113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intercultural skills</w:t>
            </w:r>
          </w:p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 have often dealt with intercultural settings both as student, teacher and as researcher 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I am used to working in teams even as a coordinator; I supervise and lead student teams and young researcher teams</w:t>
            </w:r>
          </w:p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val="en-GB" w:eastAsia="it-IT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GB" w:eastAsia="it-IT"/>
              </w:rPr>
              <w:t xml:space="preserve">Competent with most Microsoft Office programmes and econometric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GB" w:eastAsia="it-IT"/>
              </w:rPr>
              <w:t>softwares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GB" w:eastAsia="it-IT"/>
              </w:rPr>
              <w:t xml:space="preserve"> (SPSS, LIMDEP, STATA)</w:t>
            </w: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393C" w:rsidRPr="00A9393C" w:rsidTr="00A9393C">
        <w:trPr>
          <w:trHeight w:val="13138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Normal-FirstLine"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Publications (International level)</w:t>
            </w:r>
          </w:p>
          <w:p w:rsidR="00A9393C" w:rsidRPr="00A9393C" w:rsidRDefault="00A9393C" w:rsidP="00A9393C">
            <w:pPr>
              <w:pStyle w:val="CVNormal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  <w:lang w:val="it-CH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it-CH"/>
              </w:rPr>
              <w:t xml:space="preserve">        Books</w:t>
            </w:r>
          </w:p>
          <w:p w:rsidR="00A9393C" w:rsidRPr="00A9393C" w:rsidRDefault="00A9393C" w:rsidP="00A9393C">
            <w:pPr>
              <w:pStyle w:val="corpotesto0"/>
              <w:numPr>
                <w:ilvl w:val="0"/>
                <w:numId w:val="2"/>
              </w:numPr>
              <w:spacing w:after="60" w:line="240" w:lineRule="auto"/>
              <w:ind w:left="113" w:right="113"/>
              <w:rPr>
                <w:b/>
                <w:bCs/>
                <w:szCs w:val="22"/>
                <w:lang w:val="en-ZA"/>
              </w:rPr>
            </w:pPr>
            <w:proofErr w:type="spellStart"/>
            <w:r w:rsidRPr="00A9393C">
              <w:rPr>
                <w:bCs/>
                <w:szCs w:val="22"/>
                <w:lang w:val="en-ZA"/>
              </w:rPr>
              <w:t>Spinozzi</w:t>
            </w:r>
            <w:proofErr w:type="spellEnd"/>
            <w:r w:rsidRPr="00A9393C">
              <w:rPr>
                <w:bCs/>
                <w:szCs w:val="22"/>
                <w:lang w:val="en-ZA"/>
              </w:rPr>
              <w:t xml:space="preserve"> P. </w:t>
            </w:r>
            <w:proofErr w:type="spellStart"/>
            <w:r w:rsidRPr="00A9393C">
              <w:rPr>
                <w:bCs/>
                <w:szCs w:val="22"/>
                <w:lang w:val="en-ZA"/>
              </w:rPr>
              <w:t>Mazzanti</w:t>
            </w:r>
            <w:proofErr w:type="spellEnd"/>
            <w:r w:rsidRPr="00A9393C">
              <w:rPr>
                <w:bCs/>
                <w:szCs w:val="22"/>
                <w:lang w:val="en-ZA"/>
              </w:rPr>
              <w:t xml:space="preserve"> M., 2017, </w:t>
            </w:r>
            <w:r w:rsidRPr="00A9393C">
              <w:rPr>
                <w:bCs/>
                <w:i/>
                <w:szCs w:val="22"/>
                <w:lang w:val="en-ZA"/>
              </w:rPr>
              <w:t xml:space="preserve">Routing Sustainable Development towards a culture of </w:t>
            </w:r>
            <w:proofErr w:type="spellStart"/>
            <w:r w:rsidRPr="00A9393C">
              <w:rPr>
                <w:bCs/>
                <w:i/>
                <w:szCs w:val="22"/>
                <w:lang w:val="en-ZA"/>
              </w:rPr>
              <w:t>well being</w:t>
            </w:r>
            <w:proofErr w:type="spellEnd"/>
            <w:r w:rsidRPr="00A9393C">
              <w:rPr>
                <w:bCs/>
                <w:i/>
                <w:szCs w:val="22"/>
                <w:lang w:val="en-ZA"/>
              </w:rPr>
              <w:t>,</w:t>
            </w:r>
            <w:r w:rsidRPr="00A9393C">
              <w:rPr>
                <w:b/>
                <w:bCs/>
                <w:szCs w:val="22"/>
                <w:lang w:val="en-ZA"/>
              </w:rPr>
              <w:t xml:space="preserve"> </w:t>
            </w:r>
            <w:r w:rsidRPr="00A9393C">
              <w:rPr>
                <w:szCs w:val="22"/>
                <w:lang w:val="en-ZA"/>
              </w:rPr>
              <w:t>Routledge, London</w:t>
            </w:r>
          </w:p>
          <w:p w:rsidR="00A9393C" w:rsidRPr="00A9393C" w:rsidRDefault="00A9393C" w:rsidP="00A9393C">
            <w:pPr>
              <w:pStyle w:val="corpotesto0"/>
              <w:numPr>
                <w:ilvl w:val="0"/>
                <w:numId w:val="2"/>
              </w:numPr>
              <w:spacing w:after="60" w:line="240" w:lineRule="auto"/>
              <w:ind w:left="113" w:right="113"/>
              <w:rPr>
                <w:b/>
                <w:bCs/>
                <w:szCs w:val="22"/>
                <w:lang w:val="en-GB"/>
              </w:rPr>
            </w:pPr>
            <w:r w:rsidRPr="00A9393C">
              <w:rPr>
                <w:szCs w:val="22"/>
                <w:lang w:val="en-GB"/>
              </w:rPr>
              <w:t xml:space="preserve">D’Amato A., </w:t>
            </w:r>
            <w:proofErr w:type="spellStart"/>
            <w:r w:rsidRPr="00A9393C">
              <w:rPr>
                <w:szCs w:val="22"/>
                <w:lang w:val="en-GB"/>
              </w:rPr>
              <w:t>Mazzanti</w:t>
            </w:r>
            <w:proofErr w:type="spellEnd"/>
            <w:r w:rsidRPr="00A9393C">
              <w:rPr>
                <w:szCs w:val="22"/>
                <w:lang w:val="en-GB"/>
              </w:rPr>
              <w:t xml:space="preserve"> M. </w:t>
            </w:r>
            <w:proofErr w:type="spellStart"/>
            <w:r w:rsidRPr="00A9393C">
              <w:rPr>
                <w:szCs w:val="22"/>
                <w:lang w:val="en-GB"/>
              </w:rPr>
              <w:t>Montini</w:t>
            </w:r>
            <w:proofErr w:type="spellEnd"/>
            <w:r w:rsidRPr="00A9393C">
              <w:rPr>
                <w:szCs w:val="22"/>
                <w:lang w:val="en-GB"/>
              </w:rPr>
              <w:t xml:space="preserve"> A., 2013, </w:t>
            </w:r>
            <w:r w:rsidRPr="00A9393C">
              <w:rPr>
                <w:i/>
                <w:iCs/>
                <w:szCs w:val="22"/>
                <w:lang w:val="en-GB"/>
              </w:rPr>
              <w:t>Waste Management in Spatial Environments</w:t>
            </w:r>
            <w:r w:rsidRPr="00A9393C">
              <w:rPr>
                <w:szCs w:val="22"/>
                <w:lang w:val="en-GB"/>
              </w:rPr>
              <w:t>, Routledge, London.</w:t>
            </w:r>
          </w:p>
          <w:p w:rsidR="00A9393C" w:rsidRPr="00A9393C" w:rsidRDefault="00A9393C" w:rsidP="00A9393C">
            <w:pPr>
              <w:pStyle w:val="corpotesto0"/>
              <w:numPr>
                <w:ilvl w:val="0"/>
                <w:numId w:val="2"/>
              </w:numPr>
              <w:spacing w:after="60" w:line="240" w:lineRule="auto"/>
              <w:ind w:left="113" w:right="113"/>
              <w:rPr>
                <w:b/>
                <w:bCs/>
                <w:szCs w:val="22"/>
                <w:lang w:val="en-GB"/>
              </w:rPr>
            </w:pPr>
            <w:proofErr w:type="spellStart"/>
            <w:r w:rsidRPr="00A9393C">
              <w:rPr>
                <w:szCs w:val="22"/>
                <w:lang w:val="en-GB"/>
              </w:rPr>
              <w:t>Costantini</w:t>
            </w:r>
            <w:proofErr w:type="spellEnd"/>
            <w:r w:rsidRPr="00A9393C">
              <w:rPr>
                <w:szCs w:val="22"/>
                <w:lang w:val="en-GB"/>
              </w:rPr>
              <w:t xml:space="preserve"> V. </w:t>
            </w:r>
            <w:proofErr w:type="spellStart"/>
            <w:r w:rsidRPr="00A9393C">
              <w:rPr>
                <w:szCs w:val="22"/>
                <w:lang w:val="en-GB"/>
              </w:rPr>
              <w:t>Mazzanti</w:t>
            </w:r>
            <w:proofErr w:type="spellEnd"/>
            <w:r w:rsidRPr="00A9393C">
              <w:rPr>
                <w:szCs w:val="22"/>
                <w:lang w:val="en-GB"/>
              </w:rPr>
              <w:t xml:space="preserve"> M. 2013, </w:t>
            </w:r>
            <w:proofErr w:type="gramStart"/>
            <w:r w:rsidRPr="00A9393C">
              <w:rPr>
                <w:i/>
                <w:iCs/>
                <w:szCs w:val="22"/>
                <w:lang w:val="en-GB"/>
              </w:rPr>
              <w:t>The</w:t>
            </w:r>
            <w:proofErr w:type="gramEnd"/>
            <w:r w:rsidRPr="00A9393C">
              <w:rPr>
                <w:i/>
                <w:iCs/>
                <w:szCs w:val="22"/>
                <w:lang w:val="en-GB"/>
              </w:rPr>
              <w:t xml:space="preserve"> Dynamics of Economic and Environmental Systems. Innovation, Policy and Competitiveness</w:t>
            </w:r>
            <w:r w:rsidRPr="00A9393C">
              <w:rPr>
                <w:szCs w:val="22"/>
                <w:lang w:val="en-GB"/>
              </w:rPr>
              <w:t>, Springer.</w:t>
            </w:r>
          </w:p>
          <w:p w:rsidR="00A9393C" w:rsidRPr="00A9393C" w:rsidRDefault="00A9393C" w:rsidP="00A9393C">
            <w:pPr>
              <w:pStyle w:val="corpotesto0"/>
              <w:numPr>
                <w:ilvl w:val="0"/>
                <w:numId w:val="2"/>
              </w:numPr>
              <w:spacing w:after="60" w:line="240" w:lineRule="auto"/>
              <w:ind w:left="113" w:right="113"/>
              <w:rPr>
                <w:b/>
                <w:bCs/>
                <w:szCs w:val="22"/>
                <w:lang w:val="en-GB"/>
              </w:rPr>
            </w:pPr>
            <w:proofErr w:type="spellStart"/>
            <w:r w:rsidRPr="00A9393C">
              <w:rPr>
                <w:szCs w:val="22"/>
                <w:lang w:val="en-GB"/>
              </w:rPr>
              <w:t>Costantini</w:t>
            </w:r>
            <w:proofErr w:type="spellEnd"/>
            <w:r w:rsidRPr="00A9393C">
              <w:rPr>
                <w:szCs w:val="22"/>
                <w:lang w:val="en-GB"/>
              </w:rPr>
              <w:t xml:space="preserve"> V. </w:t>
            </w:r>
            <w:proofErr w:type="spellStart"/>
            <w:r w:rsidRPr="00A9393C">
              <w:rPr>
                <w:szCs w:val="22"/>
                <w:lang w:val="en-GB"/>
              </w:rPr>
              <w:t>Mazzanti</w:t>
            </w:r>
            <w:proofErr w:type="spellEnd"/>
            <w:r w:rsidRPr="00A9393C">
              <w:rPr>
                <w:szCs w:val="22"/>
                <w:lang w:val="en-GB"/>
              </w:rPr>
              <w:t xml:space="preserve"> M. </w:t>
            </w:r>
            <w:proofErr w:type="spellStart"/>
            <w:r w:rsidRPr="00A9393C">
              <w:rPr>
                <w:szCs w:val="22"/>
                <w:lang w:val="en-GB"/>
              </w:rPr>
              <w:t>Montini</w:t>
            </w:r>
            <w:proofErr w:type="spellEnd"/>
            <w:r w:rsidRPr="00A9393C">
              <w:rPr>
                <w:szCs w:val="22"/>
                <w:lang w:val="en-GB"/>
              </w:rPr>
              <w:t xml:space="preserve"> A., 2012, </w:t>
            </w:r>
            <w:r w:rsidRPr="00A9393C">
              <w:rPr>
                <w:i/>
                <w:iCs/>
                <w:szCs w:val="22"/>
                <w:lang w:val="en-GB"/>
              </w:rPr>
              <w:t>Hybrid Economic Environmental Accounts</w:t>
            </w:r>
            <w:r w:rsidRPr="00A9393C">
              <w:rPr>
                <w:szCs w:val="22"/>
                <w:lang w:val="en-GB"/>
              </w:rPr>
              <w:t>, Routledge, London.</w:t>
            </w:r>
          </w:p>
          <w:p w:rsidR="00A9393C" w:rsidRPr="00A9393C" w:rsidRDefault="00A9393C" w:rsidP="00A9393C">
            <w:pPr>
              <w:pStyle w:val="corpotesto0"/>
              <w:numPr>
                <w:ilvl w:val="0"/>
                <w:numId w:val="2"/>
              </w:numPr>
              <w:spacing w:after="60" w:line="240" w:lineRule="auto"/>
              <w:ind w:left="113" w:right="113"/>
              <w:jc w:val="left"/>
              <w:rPr>
                <w:bCs/>
                <w:szCs w:val="22"/>
                <w:lang w:val="en-GB"/>
              </w:rPr>
            </w:pPr>
            <w:proofErr w:type="spellStart"/>
            <w:r w:rsidRPr="00A9393C">
              <w:rPr>
                <w:szCs w:val="22"/>
                <w:lang w:val="en-GB"/>
              </w:rPr>
              <w:t>Mazzanti</w:t>
            </w:r>
            <w:proofErr w:type="spellEnd"/>
            <w:r w:rsidRPr="00A9393C">
              <w:rPr>
                <w:szCs w:val="22"/>
                <w:lang w:val="en-GB"/>
              </w:rPr>
              <w:t xml:space="preserve"> M. </w:t>
            </w:r>
            <w:proofErr w:type="spellStart"/>
            <w:r w:rsidRPr="00A9393C">
              <w:rPr>
                <w:szCs w:val="22"/>
                <w:lang w:val="en-GB"/>
              </w:rPr>
              <w:t>Montini</w:t>
            </w:r>
            <w:proofErr w:type="spellEnd"/>
            <w:r w:rsidRPr="00A9393C">
              <w:rPr>
                <w:szCs w:val="22"/>
                <w:lang w:val="en-GB"/>
              </w:rPr>
              <w:t xml:space="preserve"> A., 2009, </w:t>
            </w:r>
            <w:r w:rsidRPr="00A9393C">
              <w:rPr>
                <w:i/>
                <w:szCs w:val="22"/>
                <w:lang w:val="en-GB"/>
              </w:rPr>
              <w:t>Environmental efficiency and Economic performances</w:t>
            </w:r>
            <w:r w:rsidRPr="00A9393C">
              <w:rPr>
                <w:szCs w:val="22"/>
                <w:lang w:val="en-GB"/>
              </w:rPr>
              <w:t xml:space="preserve">: </w:t>
            </w:r>
            <w:r w:rsidRPr="00A9393C">
              <w:rPr>
                <w:i/>
                <w:szCs w:val="22"/>
                <w:lang w:val="en-GB"/>
              </w:rPr>
              <w:t>empirical evidence and theoretical insights from micro to macro perspectives</w:t>
            </w:r>
            <w:r w:rsidRPr="00A9393C">
              <w:rPr>
                <w:szCs w:val="22"/>
                <w:lang w:val="en-GB"/>
              </w:rPr>
              <w:t xml:space="preserve"> </w:t>
            </w:r>
            <w:r w:rsidRPr="00A9393C">
              <w:rPr>
                <w:bCs/>
                <w:szCs w:val="22"/>
                <w:lang w:val="en-GB"/>
              </w:rPr>
              <w:t>Routledge, London.</w:t>
            </w:r>
          </w:p>
          <w:p w:rsidR="00A9393C" w:rsidRPr="00A9393C" w:rsidRDefault="00A9393C" w:rsidP="00A9393C">
            <w:pPr>
              <w:pStyle w:val="corpotesto0"/>
              <w:numPr>
                <w:ilvl w:val="0"/>
                <w:numId w:val="2"/>
              </w:numPr>
              <w:spacing w:after="60" w:line="240" w:lineRule="auto"/>
              <w:ind w:left="113" w:right="113"/>
              <w:jc w:val="left"/>
              <w:rPr>
                <w:bCs/>
                <w:szCs w:val="22"/>
                <w:lang w:val="en-GB"/>
              </w:rPr>
            </w:pPr>
            <w:proofErr w:type="spellStart"/>
            <w:r w:rsidRPr="00A9393C">
              <w:rPr>
                <w:szCs w:val="22"/>
                <w:lang w:val="en-US"/>
              </w:rPr>
              <w:t>Mazzanti</w:t>
            </w:r>
            <w:proofErr w:type="spellEnd"/>
            <w:r w:rsidRPr="00A9393C">
              <w:rPr>
                <w:szCs w:val="22"/>
                <w:lang w:val="en-US"/>
              </w:rPr>
              <w:t xml:space="preserve"> M. </w:t>
            </w:r>
            <w:proofErr w:type="spellStart"/>
            <w:r w:rsidRPr="00A9393C">
              <w:rPr>
                <w:szCs w:val="22"/>
                <w:lang w:val="en-US"/>
              </w:rPr>
              <w:t>Montini</w:t>
            </w:r>
            <w:proofErr w:type="spellEnd"/>
            <w:r w:rsidRPr="00A9393C">
              <w:rPr>
                <w:szCs w:val="22"/>
                <w:lang w:val="en-US"/>
              </w:rPr>
              <w:t xml:space="preserve"> A., 2009, </w:t>
            </w:r>
            <w:r w:rsidRPr="00A9393C">
              <w:rPr>
                <w:i/>
                <w:szCs w:val="22"/>
                <w:lang w:val="en-US"/>
              </w:rPr>
              <w:t xml:space="preserve">Waste &amp; environmental </w:t>
            </w:r>
            <w:proofErr w:type="spellStart"/>
            <w:r w:rsidRPr="00A9393C">
              <w:rPr>
                <w:i/>
                <w:szCs w:val="22"/>
                <w:lang w:val="en-US"/>
              </w:rPr>
              <w:t>poli</w:t>
            </w:r>
            <w:proofErr w:type="spellEnd"/>
            <w:r w:rsidRPr="00A9393C">
              <w:rPr>
                <w:i/>
                <w:szCs w:val="22"/>
                <w:lang w:val="en-GB"/>
              </w:rPr>
              <w:t>cy</w:t>
            </w:r>
            <w:r w:rsidRPr="00A9393C">
              <w:rPr>
                <w:szCs w:val="22"/>
                <w:lang w:val="en-GB"/>
              </w:rPr>
              <w:t xml:space="preserve">, </w:t>
            </w:r>
            <w:r w:rsidRPr="00A9393C">
              <w:rPr>
                <w:bCs/>
                <w:szCs w:val="22"/>
                <w:lang w:val="en-GB"/>
              </w:rPr>
              <w:t>Routledge, London.</w:t>
            </w:r>
          </w:p>
          <w:p w:rsidR="00A9393C" w:rsidRPr="00A9393C" w:rsidRDefault="00A9393C" w:rsidP="00A9393C">
            <w:pPr>
              <w:pStyle w:val="Cover-title3"/>
              <w:ind w:left="113" w:right="113"/>
              <w:jc w:val="left"/>
              <w:rPr>
                <w:rFonts w:ascii="Times New Roman" w:hAnsi="Times New Roman"/>
                <w:b w:val="0"/>
                <w:bCs/>
                <w:szCs w:val="22"/>
                <w:lang w:val="en-US"/>
              </w:rPr>
            </w:pPr>
          </w:p>
          <w:p w:rsidR="00A9393C" w:rsidRPr="00A9393C" w:rsidRDefault="00A9393C" w:rsidP="00A9393C">
            <w:pPr>
              <w:pStyle w:val="Cover-title3"/>
              <w:ind w:left="113" w:right="113"/>
              <w:jc w:val="left"/>
              <w:rPr>
                <w:rFonts w:ascii="Times New Roman" w:hAnsi="Times New Roman"/>
                <w:b w:val="0"/>
                <w:bCs/>
                <w:szCs w:val="22"/>
                <w:lang w:val="en-US"/>
              </w:rPr>
            </w:pPr>
          </w:p>
          <w:p w:rsidR="00A9393C" w:rsidRPr="00A9393C" w:rsidRDefault="00A9393C" w:rsidP="00A9393C">
            <w:pPr>
              <w:pStyle w:val="Cover-title3"/>
              <w:ind w:left="113" w:right="113"/>
              <w:jc w:val="left"/>
              <w:rPr>
                <w:rFonts w:ascii="Times New Roman" w:hAnsi="Times New Roman"/>
                <w:b w:val="0"/>
                <w:bCs/>
                <w:szCs w:val="22"/>
                <w:lang w:val="en-US"/>
              </w:rPr>
            </w:pPr>
          </w:p>
          <w:p w:rsidR="00A9393C" w:rsidRPr="00A9393C" w:rsidRDefault="00A9393C" w:rsidP="00A9393C">
            <w:pPr>
              <w:pStyle w:val="Cover-title3"/>
              <w:ind w:left="113" w:right="113"/>
              <w:jc w:val="left"/>
              <w:rPr>
                <w:rFonts w:ascii="Times New Roman" w:hAnsi="Times New Roman"/>
                <w:b w:val="0"/>
                <w:bCs/>
                <w:szCs w:val="22"/>
                <w:lang w:val="en-US"/>
              </w:rPr>
            </w:pPr>
          </w:p>
          <w:p w:rsidR="00A9393C" w:rsidRPr="00A9393C" w:rsidRDefault="00A9393C" w:rsidP="00A9393C">
            <w:pPr>
              <w:pStyle w:val="Cover-title3"/>
              <w:ind w:left="113" w:right="113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  <w:p w:rsidR="00A9393C" w:rsidRPr="00A9393C" w:rsidRDefault="00A9393C" w:rsidP="00A9393C">
            <w:pPr>
              <w:ind w:left="113" w:right="113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A9393C" w:rsidRPr="00A9393C" w:rsidTr="00A9393C">
        <w:trPr>
          <w:trHeight w:val="127"/>
          <w:jc w:val="center"/>
        </w:trPr>
        <w:tc>
          <w:tcPr>
            <w:tcW w:w="9278" w:type="dxa"/>
            <w:gridSpan w:val="13"/>
            <w:shd w:val="clear" w:color="auto" w:fill="auto"/>
          </w:tcPr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Papers</w:t>
            </w: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TT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D.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(2017),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Towards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the green economy through Innovations. The role of unions’ involvement,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Ecological Economics, 131, 286-99.</w:t>
            </w:r>
          </w:p>
          <w:p w:rsidR="00A9393C" w:rsidRPr="00A9393C" w:rsidRDefault="00A9393C" w:rsidP="00A9393C">
            <w:pPr>
              <w:pStyle w:val="Titolo6"/>
              <w:keepNext w:val="0"/>
              <w:numPr>
                <w:ilvl w:val="0"/>
                <w:numId w:val="7"/>
              </w:numPr>
              <w:autoSpaceDE/>
              <w:autoSpaceDN/>
              <w:spacing w:after="60"/>
              <w:ind w:left="113" w:right="113"/>
              <w:jc w:val="both"/>
              <w:rPr>
                <w:sz w:val="22"/>
                <w:szCs w:val="22"/>
                <w:u w:val="none"/>
                <w:lang w:val="en-ZA"/>
              </w:rPr>
            </w:pP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Cecere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 G. </w:t>
            </w: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Mazzanti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 M. (2017), Green Jobs and Eco-Innovations in European SMEs,</w:t>
            </w:r>
            <w:r w:rsidRPr="00A9393C">
              <w:rPr>
                <w:i/>
                <w:sz w:val="22"/>
                <w:szCs w:val="22"/>
                <w:u w:val="none"/>
                <w:lang w:val="en-ZA"/>
              </w:rPr>
              <w:t xml:space="preserve"> Resource and Energy Economics</w:t>
            </w:r>
            <w:r w:rsidRPr="00A9393C">
              <w:rPr>
                <w:sz w:val="22"/>
                <w:szCs w:val="22"/>
                <w:u w:val="none"/>
                <w:lang w:val="en-ZA"/>
              </w:rPr>
              <w:t xml:space="preserve">, </w:t>
            </w: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i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-first </w:t>
            </w: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Aprile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 2017</w:t>
            </w:r>
          </w:p>
          <w:p w:rsidR="00A9393C" w:rsidRPr="00A9393C" w:rsidRDefault="00A9393C" w:rsidP="00A9393C">
            <w:pPr>
              <w:pStyle w:val="Titolo6"/>
              <w:keepNext w:val="0"/>
              <w:numPr>
                <w:ilvl w:val="0"/>
                <w:numId w:val="7"/>
              </w:numPr>
              <w:autoSpaceDE/>
              <w:autoSpaceDN/>
              <w:spacing w:after="60"/>
              <w:ind w:left="113" w:right="113"/>
              <w:jc w:val="both"/>
              <w:rPr>
                <w:sz w:val="22"/>
                <w:szCs w:val="22"/>
                <w:u w:val="none"/>
                <w:lang w:val="en-ZA"/>
              </w:rPr>
            </w:pP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Antonioli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 D. </w:t>
            </w: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Borghesi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 S. </w:t>
            </w: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Mazzanti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 M. (2016), Are regional systems greening the economy? Local </w:t>
            </w:r>
            <w:proofErr w:type="spellStart"/>
            <w:r w:rsidRPr="00A9393C">
              <w:rPr>
                <w:sz w:val="22"/>
                <w:szCs w:val="22"/>
                <w:u w:val="none"/>
                <w:lang w:val="en-ZA"/>
              </w:rPr>
              <w:t>spillovers</w:t>
            </w:r>
            <w:proofErr w:type="spellEnd"/>
            <w:r w:rsidRPr="00A9393C">
              <w:rPr>
                <w:sz w:val="22"/>
                <w:szCs w:val="22"/>
                <w:u w:val="none"/>
                <w:lang w:val="en-ZA"/>
              </w:rPr>
              <w:t xml:space="preserve">, green innovations and firm’s economic performances, </w:t>
            </w:r>
            <w:r w:rsidRPr="00A9393C">
              <w:rPr>
                <w:i/>
                <w:sz w:val="22"/>
                <w:szCs w:val="22"/>
                <w:u w:val="none"/>
                <w:lang w:val="en-ZA"/>
              </w:rPr>
              <w:t>Economics of Innovation and new technology</w:t>
            </w:r>
            <w:r w:rsidRPr="00A9393C">
              <w:rPr>
                <w:sz w:val="22"/>
                <w:szCs w:val="22"/>
                <w:u w:val="none"/>
                <w:lang w:val="en-ZA"/>
              </w:rPr>
              <w:t>.</w:t>
            </w:r>
          </w:p>
          <w:p w:rsidR="00A9393C" w:rsidRPr="00A9393C" w:rsidRDefault="00A9393C" w:rsidP="00A9393C">
            <w:pPr>
              <w:pStyle w:val="Titolo6"/>
              <w:keepNext w:val="0"/>
              <w:numPr>
                <w:ilvl w:val="0"/>
                <w:numId w:val="7"/>
              </w:numPr>
              <w:autoSpaceDE/>
              <w:autoSpaceDN/>
              <w:spacing w:after="60"/>
              <w:ind w:left="113" w:right="113"/>
              <w:jc w:val="both"/>
              <w:rPr>
                <w:sz w:val="22"/>
                <w:szCs w:val="22"/>
                <w:u w:val="none"/>
                <w:lang w:val="en-US"/>
              </w:rPr>
            </w:pP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Cainelli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G: D’Amato A: </w:t>
            </w: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Mazzanti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M. (2015), Adoption of waste-reducing technology in manufacturing: Regional factors and policy issues, </w:t>
            </w:r>
            <w:r w:rsidRPr="00A9393C">
              <w:rPr>
                <w:i/>
                <w:sz w:val="22"/>
                <w:szCs w:val="22"/>
                <w:u w:val="none"/>
                <w:lang w:val="en-US"/>
              </w:rPr>
              <w:t>Resource and Energy Economics, 41, 185-201.</w:t>
            </w:r>
          </w:p>
          <w:p w:rsidR="00A9393C" w:rsidRPr="00A9393C" w:rsidRDefault="00A9393C" w:rsidP="00A9393C">
            <w:pPr>
              <w:pStyle w:val="Titolo6"/>
              <w:keepNext w:val="0"/>
              <w:numPr>
                <w:ilvl w:val="0"/>
                <w:numId w:val="7"/>
              </w:numPr>
              <w:autoSpaceDE/>
              <w:autoSpaceDN/>
              <w:spacing w:after="60"/>
              <w:ind w:left="113" w:right="113"/>
              <w:jc w:val="both"/>
              <w:rPr>
                <w:sz w:val="22"/>
                <w:szCs w:val="22"/>
                <w:u w:val="none"/>
                <w:lang w:val="en-US"/>
              </w:rPr>
            </w:pPr>
            <w:r w:rsidRPr="00A9393C">
              <w:rPr>
                <w:sz w:val="22"/>
                <w:szCs w:val="22"/>
                <w:u w:val="none"/>
                <w:lang w:val="en-US"/>
              </w:rPr>
              <w:t xml:space="preserve">D’Amato A. </w:t>
            </w: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Mazzanti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M. </w:t>
            </w: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Nicolli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F. (2015), Waste and Organized Crime in Regional Environments How waste tariffs and the mafia affect waste management and disposal, </w:t>
            </w:r>
            <w:r w:rsidRPr="00A9393C">
              <w:rPr>
                <w:i/>
                <w:sz w:val="22"/>
                <w:szCs w:val="22"/>
                <w:u w:val="none"/>
                <w:lang w:val="en-US"/>
              </w:rPr>
              <w:t>Resource and Energy Economics, 41, 185-201.</w:t>
            </w:r>
          </w:p>
          <w:p w:rsidR="00A9393C" w:rsidRPr="00A9393C" w:rsidRDefault="00A9393C" w:rsidP="00A9393C">
            <w:pPr>
              <w:pStyle w:val="Titolo6"/>
              <w:keepNext w:val="0"/>
              <w:numPr>
                <w:ilvl w:val="0"/>
                <w:numId w:val="7"/>
              </w:numPr>
              <w:autoSpaceDE/>
              <w:autoSpaceDN/>
              <w:spacing w:after="60"/>
              <w:ind w:left="113" w:right="113"/>
              <w:jc w:val="both"/>
              <w:rPr>
                <w:sz w:val="22"/>
                <w:szCs w:val="22"/>
                <w:u w:val="none"/>
                <w:lang w:val="en-US"/>
              </w:rPr>
            </w:pP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Borghesi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S. </w:t>
            </w: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Cainelli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G. </w:t>
            </w:r>
            <w:proofErr w:type="spellStart"/>
            <w:r w:rsidRPr="00A9393C">
              <w:rPr>
                <w:sz w:val="22"/>
                <w:szCs w:val="22"/>
                <w:u w:val="none"/>
                <w:lang w:val="en-US"/>
              </w:rPr>
              <w:t>Mazzanti</w:t>
            </w:r>
            <w:proofErr w:type="spell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M., (2015), </w:t>
            </w:r>
            <w:proofErr w:type="gramStart"/>
            <w:r w:rsidRPr="00A9393C">
              <w:rPr>
                <w:sz w:val="22"/>
                <w:szCs w:val="22"/>
                <w:u w:val="none"/>
                <w:lang w:val="en-US"/>
              </w:rPr>
              <w:t>Linking</w:t>
            </w:r>
            <w:proofErr w:type="gramEnd"/>
            <w:r w:rsidRPr="00A9393C">
              <w:rPr>
                <w:sz w:val="22"/>
                <w:szCs w:val="22"/>
                <w:u w:val="none"/>
                <w:lang w:val="en-US"/>
              </w:rPr>
              <w:t xml:space="preserve"> emission trading to environmental innovation: Evidence from the Italian manufacturing industry, </w:t>
            </w:r>
            <w:r w:rsidRPr="00A9393C">
              <w:rPr>
                <w:i/>
                <w:sz w:val="22"/>
                <w:szCs w:val="22"/>
                <w:u w:val="none"/>
                <w:lang w:val="en-US"/>
              </w:rPr>
              <w:t>Research Policy, 44, 669-683.</w:t>
            </w:r>
            <w:r w:rsidRPr="00A9393C">
              <w:rPr>
                <w:sz w:val="22"/>
                <w:szCs w:val="22"/>
                <w:u w:val="none"/>
                <w:lang w:val="en-US"/>
              </w:rPr>
              <w:t xml:space="preserve">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Borghesi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Crespi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 D’Amato A.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Silvestri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F., (2015), Carbon abatement, sector heterogeneity and policy responses: evidence on induced eco innovations in the EU,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Environmental Science and Policy,  December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° (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pubblicazione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del FP7 CECILIA2050)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D.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Montresor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Pini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P., (2015), Outsourcing and firm productivity in local production systems,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Growth and change, 46, 292-320. 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D.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Gilli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F. (2015/16) Backing Environmental Innovations through Information Technology adoption,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Technological Development and the Economy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 forth. (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pubblicazione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del FP7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Emininn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)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Mancinelli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S. Marin G: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(2015), Carbon dioxide reducing environmental innovations, sector upstream/downstream integration and policy: evidence from the EU, </w:t>
            </w:r>
            <w:proofErr w:type="spellStart"/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Empirica</w:t>
            </w:r>
            <w:proofErr w:type="spellEnd"/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, 42, 4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(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pubblicazione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del FP7 CECILIA2050)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Ding W.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Gilli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F. (2015/16), Green inventions and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greenhouse gas emission dynamics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. Evidence from Italy,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Environmental Economics and Policy Studies, forth.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i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Musolesi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A., (2014),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Non linearity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>, heterogeneity and unobserved effects in the CO</w:t>
            </w:r>
            <w:r w:rsidRPr="00A9393C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economic development relation for advanced countries,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 xml:space="preserve">Studies in </w:t>
            </w:r>
            <w:proofErr w:type="spellStart"/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non linear</w:t>
            </w:r>
            <w:proofErr w:type="spellEnd"/>
            <w:r w:rsidRPr="00A9393C">
              <w:rPr>
                <w:rFonts w:ascii="Times New Roman" w:hAnsi="Times New Roman"/>
                <w:i/>
                <w:sz w:val="22"/>
                <w:szCs w:val="22"/>
              </w:rPr>
              <w:t xml:space="preserve"> Dynamics and Econometrics, 18, 5.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D: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Gilli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D’Amato A.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Borghesi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F: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(2014), 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Analysing the interactions of energy and climate policies in a broad policy ‘optimality’ framework: the Italian case study,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Journal of Integrative Environmental Sciences, 11, 205-224.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(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pubblicazione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del FP7 CECILIA2050)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Gilli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Mancinelli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(2014), Innovation complementarity an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d environmental performances: reality or delusion? Evidence from the EU,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Ecological Economics, 103, 56-67. 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Corradini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Costantini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V.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Mancinelli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(2014), Unveiling the dynamic relation between R&amp;D and emission abatement. National and sectoral innovation perspectives from the EU,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Ecological Economics, 102, 48-59</w:t>
            </w:r>
            <w:proofErr w:type="gramStart"/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.°</w:t>
            </w:r>
            <w:proofErr w:type="gramEnd"/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Cecere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G.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Mancinelli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(2014),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Waste prevention and social preferences: The role of intrinsic and extrinsic motivations,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Ecological Economics, 107, 163-187°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Corradini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Costantini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V.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Mancinelli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(2014), 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Interacting innovation investments and environmental performances: a dynamic impure public good model,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 xml:space="preserve">Environmental Economics and Policy Studies, 17, </w:t>
            </w:r>
            <w:proofErr w:type="gramStart"/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109</w:t>
            </w:r>
            <w:proofErr w:type="gramEnd"/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-29.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Cainelli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G.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R. (2013), 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Environmental Performance and Firm Growth in Manufacturing Sectors. Empirical evidence on structural factors and dynamic relationships,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Environmental Economics and Policy Studies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, 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15, 367-87.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Costantini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V.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A. (2013), Environmental performance, innovation and spillovers: evidence from a regional NAMEA,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Ecological Economics, 89, 101-114°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TT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D.,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Mancinelli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(2013), Is Environmental Innovation Embedded within High-Performance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Organisational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Changes?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The role of human resource management and complementarity in green business strategies,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Research Policy, 42, 975-88°.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Marin G.,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(2013), The evolution of environmental and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labour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productivity dynamics,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Journal of Evolutionary Economics, 23, 357-399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lastRenderedPageBreak/>
              <w:t>Gilli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 2013, Sustainability and competitiveness in evolutionary perspectives: environmental innovations, structural change and economic dynamics in the EU,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Journal of Socio Economics, 45, 204-15.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Cainelli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G.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2013, Environmental Innovations in services,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Research Policy, 42, 1595-1604°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 (2013), Landfill diversion in a decentralized setting: A dynamic assessment of landfill taxes,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Resources, Conservation and Recycling, 81, 17-23.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>Musolesi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A. (2013), </w:t>
            </w:r>
            <w:r w:rsidRPr="00A9393C">
              <w:rPr>
                <w:rStyle w:val="Enfasicorsivo"/>
                <w:rFonts w:ascii="Times New Roman" w:hAnsi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ZA"/>
              </w:rPr>
              <w:t>The heterogeneity of carbon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  <w:lang w:val="en-ZA"/>
              </w:rPr>
              <w:t> </w:t>
            </w:r>
            <w:r w:rsidRPr="00A9393C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ZA"/>
              </w:rPr>
              <w:t>Kuznets curves for advanced countries: comparing homogeneous,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  <w:lang w:val="en-ZA"/>
              </w:rPr>
              <w:t> </w:t>
            </w:r>
            <w:r w:rsidRPr="00A9393C">
              <w:rPr>
                <w:rStyle w:val="Enfasicorsivo"/>
                <w:rFonts w:ascii="Times New Roman" w:hAnsi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ZA"/>
              </w:rPr>
              <w:t>heterogeneous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  <w:lang w:val="en-ZA"/>
              </w:rPr>
              <w:t> </w:t>
            </w:r>
            <w:r w:rsidRPr="00A9393C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ZA"/>
              </w:rPr>
              <w:t>and shrinkage / Bayesian estimators</w:t>
            </w:r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TT"/>
              </w:rPr>
              <w:t>Applied Economics, 45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R. (2013) Resource taxation and Regional planning: revenue recycling for sustainability in the aggregate sector,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 xml:space="preserve">Journal of Environmental Planning and Management, 56, 893-916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Davide &amp; Bianchi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Annaflavia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&amp; Mazzanti Massimiliano &amp;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Montresor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Sandro &amp; Pini Paolo, 2013. </w:t>
            </w:r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"</w:t>
            </w:r>
            <w:hyperlink r:id="rId6" w:tgtFrame="_self" w:history="1"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ZA"/>
                </w:rPr>
                <w:t>Innovation Strategies and Economic Crisis: Evidence from Firm-level Italian Data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,"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ZA"/>
              </w:rPr>
              <w:t>Economia</w:t>
            </w:r>
            <w:proofErr w:type="spellEnd"/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ZA"/>
              </w:rPr>
              <w:t>Politica</w:t>
            </w:r>
            <w:proofErr w:type="spellEnd"/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ZA"/>
              </w:rPr>
              <w:t>,</w:t>
            </w:r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issue 1, pages 33-68.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Costantini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V.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(2012),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On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the green and innovative side of trade competitiveness? The impact of Environmental Policy and Innovation on EU exports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 xml:space="preserve"> Research Policy, 41, 132-53°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en-AU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en-AU"/>
              </w:rPr>
              <w:t xml:space="preserve"> A. Marin G., (2012), </w:t>
            </w:r>
            <w:hyperlink r:id="rId7" w:history="1"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ZA"/>
                </w:rPr>
                <w:t>Linking NAMEA and Input output for ‘consumption vs. production perspective’ analyses</w:t>
              </w:r>
            </w:hyperlink>
            <w:r w:rsidRPr="00A9393C">
              <w:rPr>
                <w:rFonts w:ascii="Times New Roman" w:hAnsi="Times New Roman"/>
                <w:bCs/>
                <w:sz w:val="22"/>
                <w:szCs w:val="22"/>
                <w:lang w:val="en-AU"/>
              </w:rPr>
              <w:t xml:space="preserve">, </w:t>
            </w:r>
            <w:r w:rsidRPr="00A9393C">
              <w:rPr>
                <w:rFonts w:ascii="Times New Roman" w:hAnsi="Times New Roman"/>
                <w:bCs/>
                <w:i/>
                <w:sz w:val="22"/>
                <w:szCs w:val="22"/>
                <w:lang w:val="en-AU"/>
              </w:rPr>
              <w:t>Ecological Economics, 74, 71-84°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TT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>Cainelli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G.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M. Montresor S. (2012), Environmental Innovations, Internationalisation and local networks,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TT"/>
              </w:rPr>
              <w:t>Industry and Innovation</w:t>
            </w:r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19(8)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Borghesi S.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Cainelli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G. Mazzanti M., (2012), </w:t>
            </w:r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The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European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Emission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Trading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Scheme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and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environmental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innovation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diffusion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Empirical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analyses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using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>Italian</w:t>
            </w:r>
            <w:proofErr w:type="spellEnd"/>
            <w:r w:rsidRPr="00A9393C">
              <w:rPr>
                <w:rFonts w:ascii="Times New Roman" w:hAnsi="Times New Roman"/>
                <w:bCs/>
                <w:sz w:val="22"/>
                <w:szCs w:val="22"/>
                <w:lang w:val="it-IT"/>
              </w:rPr>
              <w:t xml:space="preserve"> CIS data, </w:t>
            </w:r>
            <w:r w:rsidRPr="00A9393C">
              <w:rPr>
                <w:rFonts w:ascii="Times New Roman" w:hAnsi="Times New Roman"/>
                <w:bCs/>
                <w:i/>
                <w:sz w:val="22"/>
                <w:szCs w:val="22"/>
                <w:lang w:val="it-IT"/>
              </w:rPr>
              <w:t>Annali di Economia - Giornale degli Economisti, 71, 71-97.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Iafolla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V.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F., (2012), 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Waste dynamics, country heterogeneity and European environmental policy effectiveness,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 xml:space="preserve">Journal of Environmental Policy and Planning, 14, 371-93.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A.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F., (2012), </w:t>
            </w:r>
            <w:r w:rsidRPr="00A9393C">
              <w:rPr>
                <w:rFonts w:ascii="Times New Roman" w:hAnsi="Times New Roman"/>
                <w:color w:val="333333"/>
                <w:sz w:val="22"/>
                <w:szCs w:val="22"/>
                <w:lang w:val="en-ZA"/>
              </w:rPr>
              <w:t>Waste dynamics in economic and policy transitions: decoupling, convergence and spatial effects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, </w:t>
            </w:r>
            <w:r w:rsidRPr="00A9393C">
              <w:rPr>
                <w:rFonts w:ascii="Times New Roman" w:hAnsi="Times New Roman"/>
                <w:bCs/>
                <w:sz w:val="22"/>
                <w:szCs w:val="22"/>
                <w:lang w:val="en-AU"/>
              </w:rPr>
              <w:t xml:space="preserve">Journal </w:t>
            </w:r>
            <w:r w:rsidRPr="00A9393C">
              <w:rPr>
                <w:rFonts w:ascii="Times New Roman" w:hAnsi="Times New Roman"/>
                <w:bCs/>
                <w:i/>
                <w:sz w:val="22"/>
                <w:szCs w:val="22"/>
                <w:lang w:val="en-AU"/>
              </w:rPr>
              <w:t xml:space="preserve">of environmental planning and management, 55, 63-81.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Massimiliano &amp;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Francesco, (2012). </w:t>
            </w:r>
            <w:hyperlink r:id="rId8" w:tgtFrame="_self" w:history="1"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AU"/>
                </w:rPr>
                <w:t xml:space="preserve">Firm's Social and Economic Role </w:t>
              </w:r>
              <w:proofErr w:type="gramStart"/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AU"/>
                </w:rPr>
                <w:t>Within</w:t>
              </w:r>
              <w:proofErr w:type="gramEnd"/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AU"/>
                </w:rPr>
                <w:t xml:space="preserve"> Local-Global Sustainability Strategies: EU Frameworks, Environmental Innovations, Public Goods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AU"/>
              </w:rPr>
              <w:t> 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instrText xml:space="preserve"> HYPERLINK "http://ideas.repec.org/s/mul/j1t56u.html" \t "_self" </w:instrText>
            </w:r>
            <w:r w:rsidRPr="00A9393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393C">
              <w:rPr>
                <w:rStyle w:val="Collegamentoipertestuale"/>
                <w:rFonts w:ascii="Times New Roman" w:hAnsi="Times New Roman"/>
                <w:sz w:val="22"/>
                <w:szCs w:val="22"/>
                <w:u w:val="none"/>
                <w:lang w:val="en-AU"/>
              </w:rPr>
              <w:t>Economia</w:t>
            </w:r>
            <w:proofErr w:type="spellEnd"/>
            <w:r w:rsidRPr="00A9393C">
              <w:rPr>
                <w:rStyle w:val="Collegamentoipertestuale"/>
                <w:rFonts w:ascii="Times New Roman" w:hAnsi="Times New Roman"/>
                <w:sz w:val="22"/>
                <w:szCs w:val="22"/>
                <w:u w:val="none"/>
                <w:lang w:val="en-AU"/>
              </w:rPr>
              <w:t xml:space="preserve"> </w:t>
            </w:r>
            <w:proofErr w:type="spellStart"/>
            <w:r w:rsidRPr="00A9393C">
              <w:rPr>
                <w:rStyle w:val="Collegamentoipertestuale"/>
                <w:rFonts w:ascii="Times New Roman" w:hAnsi="Times New Roman"/>
                <w:sz w:val="22"/>
                <w:szCs w:val="22"/>
                <w:u w:val="none"/>
                <w:lang w:val="en-AU"/>
              </w:rPr>
              <w:t>dei</w:t>
            </w:r>
            <w:proofErr w:type="spellEnd"/>
            <w:r w:rsidRPr="00A9393C">
              <w:rPr>
                <w:rStyle w:val="Collegamentoipertestuale"/>
                <w:rFonts w:ascii="Times New Roman" w:hAnsi="Times New Roman"/>
                <w:sz w:val="22"/>
                <w:szCs w:val="22"/>
                <w:u w:val="none"/>
                <w:lang w:val="en-AU"/>
              </w:rPr>
              <w:t xml:space="preserve"> </w:t>
            </w:r>
            <w:proofErr w:type="spellStart"/>
            <w:r w:rsidRPr="00A9393C">
              <w:rPr>
                <w:rStyle w:val="Collegamentoipertestuale"/>
                <w:rFonts w:ascii="Times New Roman" w:hAnsi="Times New Roman"/>
                <w:sz w:val="22"/>
                <w:szCs w:val="22"/>
                <w:u w:val="none"/>
                <w:lang w:val="en-AU"/>
              </w:rPr>
              <w:t>Servizi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Società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editrice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il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Mulino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 issue 2, pages 249-272.</w:t>
            </w:r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Alessio D’Amato &amp;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Shunsuke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Managi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&amp; Massimiliano Mazzanti, (2012). </w:t>
            </w:r>
            <w:hyperlink r:id="rId9" w:tgtFrame="_self" w:history="1"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AU"/>
                </w:rPr>
                <w:t>Economics of waste management and disposal: decoupling, policy enforcement and spatial factors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AU"/>
              </w:rPr>
              <w:t> </w:t>
            </w:r>
            <w:hyperlink r:id="rId10" w:tgtFrame="_self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u w:val="none"/>
                  <w:lang w:val="en-AU"/>
                </w:rPr>
                <w:t>Environmental Economics and Policy Studies, Society for Environmental Economics and Policy Studies - SEEPS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 Society for Environmental Economics and Policy Studies - SEEPS, vol. 14(4), pages 323-325.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A.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F., (2011), Embedding Landfill Diversion in Economic, Geographical and Policy Settings,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AU"/>
              </w:rPr>
              <w:t>Applied Economics, 43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Cainelli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G.,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R. (2011),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Environmentally-oriented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innovative strategies and firm performance in services. Micro-evidence from Italy,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International Review of Applied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25, 61-85.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, M., Montresor S.,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Pini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P., (2011), Outsourcing, delocalization and firm organization: industrial relations vs transaction costs in a local production system,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AU"/>
              </w:rPr>
              <w:t>Entrepreneurship and Regional Development, 23, 419-37</w:t>
            </w:r>
            <w:proofErr w:type="gramStart"/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AU"/>
              </w:rPr>
              <w:t>.°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A., (2010),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Embedding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the drivers of emission efficiency at regional level. 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Analyses of NAMEA data,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AU"/>
              </w:rPr>
              <w:t>Ecological Economics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AU"/>
              </w:rPr>
              <w:t>69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°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sz w:val="22"/>
                <w:szCs w:val="22"/>
              </w:rPr>
              <w:t>Musolesi</w:t>
            </w:r>
            <w:proofErr w:type="spellEnd"/>
            <w:r w:rsidRPr="00A9393C">
              <w:rPr>
                <w:sz w:val="22"/>
                <w:szCs w:val="22"/>
              </w:rPr>
              <w:t xml:space="preserve"> A. </w:t>
            </w:r>
            <w:proofErr w:type="spellStart"/>
            <w:r w:rsidRPr="00A9393C">
              <w:rPr>
                <w:sz w:val="22"/>
                <w:szCs w:val="22"/>
              </w:rPr>
              <w:t>Zoboli</w:t>
            </w:r>
            <w:proofErr w:type="spellEnd"/>
            <w:r w:rsidRPr="00A9393C">
              <w:rPr>
                <w:sz w:val="22"/>
                <w:szCs w:val="22"/>
              </w:rPr>
              <w:t xml:space="preserve"> R., (2010), A Bayesian Approach to the estimation of EKC for CO</w:t>
            </w:r>
            <w:r w:rsidRPr="00A9393C">
              <w:rPr>
                <w:sz w:val="22"/>
                <w:szCs w:val="22"/>
                <w:vertAlign w:val="subscript"/>
              </w:rPr>
              <w:t xml:space="preserve">2, </w:t>
            </w:r>
            <w:r w:rsidRPr="00A9393C">
              <w:rPr>
                <w:i/>
                <w:iCs/>
                <w:sz w:val="22"/>
                <w:szCs w:val="22"/>
              </w:rPr>
              <w:t>Applied Economics</w:t>
            </w:r>
            <w:r w:rsidRPr="00A9393C">
              <w:rPr>
                <w:sz w:val="22"/>
                <w:szCs w:val="22"/>
              </w:rPr>
              <w:t>, 42, 2275-87.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Massimiliano &amp; </w:t>
            </w:r>
            <w:proofErr w:type="spellStart"/>
            <w:r w:rsidRPr="00A9393C">
              <w:rPr>
                <w:sz w:val="22"/>
                <w:szCs w:val="22"/>
              </w:rPr>
              <w:t>Zoboli</w:t>
            </w:r>
            <w:proofErr w:type="spellEnd"/>
            <w:r w:rsidRPr="00A9393C">
              <w:rPr>
                <w:sz w:val="22"/>
                <w:szCs w:val="22"/>
              </w:rPr>
              <w:t xml:space="preserve"> Roberto, (2010). </w:t>
            </w:r>
            <w:hyperlink r:id="rId11" w:tgtFrame="_self" w:history="1">
              <w:r w:rsidRPr="00A9393C">
                <w:rPr>
                  <w:rStyle w:val="Collegamentoipertestuale"/>
                  <w:bCs/>
                  <w:sz w:val="22"/>
                  <w:szCs w:val="22"/>
                  <w:u w:val="none"/>
                </w:rPr>
                <w:t>Joint Economic and Environmental Efficiency. Empirical Analyses on the Italian NAMEA over 1993-2006</w:t>
              </w:r>
            </w:hyperlink>
            <w:r w:rsidRPr="00A9393C">
              <w:rPr>
                <w:sz w:val="22"/>
                <w:szCs w:val="22"/>
              </w:rPr>
              <w:t>,</w:t>
            </w:r>
            <w:r w:rsidRPr="00A9393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A9393C">
              <w:rPr>
                <w:sz w:val="22"/>
                <w:szCs w:val="22"/>
              </w:rPr>
              <w:fldChar w:fldCharType="begin"/>
            </w:r>
            <w:r w:rsidRPr="00A9393C">
              <w:rPr>
                <w:sz w:val="22"/>
                <w:szCs w:val="22"/>
              </w:rPr>
              <w:instrText xml:space="preserve"> HYPERLINK "http://ideas.repec.org/s/mul/jb33yl.html" \t "_self" </w:instrText>
            </w:r>
            <w:r w:rsidRPr="00A9393C">
              <w:rPr>
                <w:sz w:val="22"/>
                <w:szCs w:val="22"/>
              </w:rPr>
              <w:fldChar w:fldCharType="separate"/>
            </w:r>
            <w:r w:rsidRPr="00A9393C">
              <w:rPr>
                <w:rStyle w:val="Collegamentoipertestuale"/>
                <w:sz w:val="22"/>
                <w:szCs w:val="22"/>
                <w:u w:val="none"/>
              </w:rPr>
              <w:t>Economia</w:t>
            </w:r>
            <w:proofErr w:type="spellEnd"/>
            <w:r w:rsidRPr="00A9393C">
              <w:rPr>
                <w:rStyle w:val="Collegamentoipertestuale"/>
                <w:sz w:val="22"/>
                <w:szCs w:val="22"/>
                <w:u w:val="none"/>
              </w:rPr>
              <w:t xml:space="preserve"> </w:t>
            </w:r>
            <w:proofErr w:type="spellStart"/>
            <w:r w:rsidRPr="00A9393C">
              <w:rPr>
                <w:rStyle w:val="Collegamentoipertestuale"/>
                <w:sz w:val="22"/>
                <w:szCs w:val="22"/>
                <w:u w:val="none"/>
              </w:rPr>
              <w:t>politica</w:t>
            </w:r>
            <w:proofErr w:type="spellEnd"/>
            <w:r w:rsidRPr="00A9393C">
              <w:rPr>
                <w:rStyle w:val="Collegamentoipertestuale"/>
                <w:sz w:val="22"/>
                <w:szCs w:val="22"/>
                <w:u w:val="none"/>
              </w:rPr>
              <w:t xml:space="preserve">, </w:t>
            </w:r>
            <w:proofErr w:type="spellStart"/>
            <w:r w:rsidRPr="00A9393C">
              <w:rPr>
                <w:rStyle w:val="Collegamentoipertestuale"/>
                <w:sz w:val="22"/>
                <w:szCs w:val="22"/>
                <w:u w:val="none"/>
              </w:rPr>
              <w:t>Società</w:t>
            </w:r>
            <w:proofErr w:type="spellEnd"/>
            <w:r w:rsidRPr="00A9393C">
              <w:rPr>
                <w:rStyle w:val="Collegamentoipertestuale"/>
                <w:sz w:val="22"/>
                <w:szCs w:val="22"/>
                <w:u w:val="none"/>
              </w:rPr>
              <w:t xml:space="preserve"> </w:t>
            </w:r>
            <w:proofErr w:type="spellStart"/>
            <w:r w:rsidRPr="00A9393C">
              <w:rPr>
                <w:rStyle w:val="Collegamentoipertestuale"/>
                <w:sz w:val="22"/>
                <w:szCs w:val="22"/>
                <w:u w:val="none"/>
              </w:rPr>
              <w:t>editrice</w:t>
            </w:r>
            <w:proofErr w:type="spellEnd"/>
            <w:r w:rsidRPr="00A9393C">
              <w:rPr>
                <w:rStyle w:val="Collegamentoipertestuale"/>
                <w:sz w:val="22"/>
                <w:szCs w:val="22"/>
                <w:u w:val="none"/>
              </w:rPr>
              <w:t xml:space="preserve"> </w:t>
            </w:r>
            <w:proofErr w:type="spellStart"/>
            <w:proofErr w:type="gramStart"/>
            <w:r w:rsidRPr="00A9393C">
              <w:rPr>
                <w:rStyle w:val="Collegamentoipertestuale"/>
                <w:sz w:val="22"/>
                <w:szCs w:val="22"/>
                <w:u w:val="none"/>
              </w:rPr>
              <w:t>il</w:t>
            </w:r>
            <w:proofErr w:type="spellEnd"/>
            <w:proofErr w:type="gramEnd"/>
            <w:r w:rsidRPr="00A9393C">
              <w:rPr>
                <w:rStyle w:val="Collegamentoipertestuale"/>
                <w:sz w:val="22"/>
                <w:szCs w:val="22"/>
                <w:u w:val="none"/>
              </w:rPr>
              <w:t xml:space="preserve"> </w:t>
            </w:r>
            <w:proofErr w:type="spellStart"/>
            <w:r w:rsidRPr="00A9393C">
              <w:rPr>
                <w:rStyle w:val="Collegamentoipertestuale"/>
                <w:sz w:val="22"/>
                <w:szCs w:val="22"/>
                <w:u w:val="none"/>
              </w:rPr>
              <w:t>Mulino</w:t>
            </w:r>
            <w:proofErr w:type="spellEnd"/>
            <w:r w:rsidRPr="00A9393C">
              <w:rPr>
                <w:sz w:val="22"/>
                <w:szCs w:val="22"/>
              </w:rPr>
              <w:fldChar w:fldCharType="end"/>
            </w:r>
            <w:r w:rsidRPr="00A9393C">
              <w:rPr>
                <w:sz w:val="22"/>
                <w:szCs w:val="22"/>
              </w:rPr>
              <w:t xml:space="preserve">, </w:t>
            </w:r>
            <w:proofErr w:type="spellStart"/>
            <w:r w:rsidRPr="00A9393C">
              <w:rPr>
                <w:sz w:val="22"/>
                <w:szCs w:val="22"/>
              </w:rPr>
              <w:t>Società</w:t>
            </w:r>
            <w:proofErr w:type="spellEnd"/>
            <w:r w:rsidRPr="00A9393C">
              <w:rPr>
                <w:sz w:val="22"/>
                <w:szCs w:val="22"/>
              </w:rPr>
              <w:t xml:space="preserve"> </w:t>
            </w:r>
            <w:proofErr w:type="spellStart"/>
            <w:r w:rsidRPr="00A9393C">
              <w:rPr>
                <w:sz w:val="22"/>
                <w:szCs w:val="22"/>
              </w:rPr>
              <w:t>editrice</w:t>
            </w:r>
            <w:proofErr w:type="spellEnd"/>
            <w:r w:rsidRPr="00A9393C">
              <w:rPr>
                <w:sz w:val="22"/>
                <w:szCs w:val="22"/>
              </w:rPr>
              <w:t xml:space="preserve"> </w:t>
            </w:r>
            <w:proofErr w:type="spellStart"/>
            <w:r w:rsidRPr="00A9393C">
              <w:rPr>
                <w:sz w:val="22"/>
                <w:szCs w:val="22"/>
              </w:rPr>
              <w:t>il</w:t>
            </w:r>
            <w:proofErr w:type="spellEnd"/>
            <w:r w:rsidRPr="00A9393C">
              <w:rPr>
                <w:sz w:val="22"/>
                <w:szCs w:val="22"/>
              </w:rPr>
              <w:t xml:space="preserve"> </w:t>
            </w:r>
            <w:proofErr w:type="spellStart"/>
            <w:r w:rsidRPr="00A9393C">
              <w:rPr>
                <w:sz w:val="22"/>
                <w:szCs w:val="22"/>
              </w:rPr>
              <w:t>Mulino</w:t>
            </w:r>
            <w:proofErr w:type="spellEnd"/>
            <w:r w:rsidRPr="00A9393C">
              <w:rPr>
                <w:sz w:val="22"/>
                <w:szCs w:val="22"/>
              </w:rPr>
              <w:t>, issue 3, pages 421-451.</w:t>
            </w:r>
            <w:r w:rsidRPr="00A9393C">
              <w:rPr>
                <w:color w:val="000000"/>
                <w:sz w:val="22"/>
                <w:szCs w:val="22"/>
              </w:rPr>
              <w:t xml:space="preserve"> 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  <w:lang w:val="en-ZA"/>
              </w:rPr>
            </w:pPr>
            <w:proofErr w:type="spellStart"/>
            <w:r w:rsidRPr="00A9393C">
              <w:rPr>
                <w:color w:val="000000"/>
                <w:sz w:val="22"/>
                <w:szCs w:val="22"/>
                <w:lang w:val="it-IT"/>
              </w:rPr>
              <w:t>Antonioli</w:t>
            </w:r>
            <w:proofErr w:type="spellEnd"/>
            <w:r w:rsidRPr="00A9393C">
              <w:rPr>
                <w:color w:val="000000"/>
                <w:sz w:val="22"/>
                <w:szCs w:val="22"/>
                <w:lang w:val="it-IT"/>
              </w:rPr>
              <w:t xml:space="preserve"> D. &amp; Massimiliano Mazzanti &amp; Paolo Pini, (2010), Productivity, </w:t>
            </w:r>
            <w:proofErr w:type="spellStart"/>
            <w:r w:rsidRPr="00A9393C">
              <w:rPr>
                <w:color w:val="000000"/>
                <w:sz w:val="22"/>
                <w:szCs w:val="22"/>
                <w:lang w:val="it-IT"/>
              </w:rPr>
              <w:t>innovation</w:t>
            </w:r>
            <w:proofErr w:type="spellEnd"/>
            <w:r w:rsidRPr="00A9393C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color w:val="000000"/>
                <w:sz w:val="22"/>
                <w:szCs w:val="22"/>
                <w:lang w:val="it-IT"/>
              </w:rPr>
              <w:t>strategies</w:t>
            </w:r>
            <w:proofErr w:type="spellEnd"/>
            <w:r w:rsidRPr="00A9393C">
              <w:rPr>
                <w:color w:val="000000"/>
                <w:sz w:val="22"/>
                <w:szCs w:val="22"/>
                <w:lang w:val="it-IT"/>
              </w:rPr>
              <w:t xml:space="preserve"> and industrial relations in </w:t>
            </w:r>
            <w:proofErr w:type="spellStart"/>
            <w:r w:rsidRPr="00A9393C">
              <w:rPr>
                <w:color w:val="000000"/>
                <w:sz w:val="22"/>
                <w:szCs w:val="22"/>
                <w:lang w:val="it-IT"/>
              </w:rPr>
              <w:t>SMEs</w:t>
            </w:r>
            <w:proofErr w:type="spellEnd"/>
            <w:r w:rsidRPr="00A9393C">
              <w:rPr>
                <w:color w:val="000000"/>
                <w:sz w:val="22"/>
                <w:szCs w:val="22"/>
                <w:lang w:val="it-IT"/>
              </w:rPr>
              <w:t xml:space="preserve">. </w:t>
            </w:r>
            <w:r w:rsidRPr="00A9393C">
              <w:rPr>
                <w:color w:val="000000"/>
                <w:sz w:val="22"/>
                <w:szCs w:val="22"/>
                <w:lang w:val="en-ZA"/>
              </w:rPr>
              <w:t>Empirical evidence for a local production system in northern Italy, International Review of Applied Economics, 24(4)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24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Mancinelli, Susanna &amp; Mazzanti, Massimiliano &amp; Piva, Nora &amp; Ponti, Giovanni, (2010). </w:t>
            </w:r>
            <w:hyperlink r:id="rId12" w:tgtFrame="_self" w:history="1"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ZA"/>
                </w:rPr>
                <w:t xml:space="preserve">Education, reputation or network? </w:t>
              </w:r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  <w:u w:val="none"/>
                  <w:lang w:val="en-AU"/>
                </w:rPr>
                <w:t>Evidence on migrant workers employability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</w:t>
            </w:r>
            <w:r w:rsidRPr="00A9393C">
              <w:rPr>
                <w:rStyle w:val="apple-converted-space"/>
                <w:rFonts w:ascii="Times New Roman" w:hAnsi="Times New Roman"/>
                <w:sz w:val="22"/>
                <w:szCs w:val="22"/>
                <w:lang w:val="en-AU"/>
              </w:rPr>
              <w:t> </w:t>
            </w:r>
            <w:hyperlink r:id="rId13" w:tgtFrame="_self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u w:val="none"/>
                  <w:lang w:val="en-AU"/>
                </w:rPr>
                <w:t xml:space="preserve">Journal of </w:t>
              </w:r>
              <w:proofErr w:type="spellStart"/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u w:val="none"/>
                  <w:lang w:val="en-AU"/>
                </w:rPr>
                <w:t>Behavioral</w:t>
              </w:r>
              <w:proofErr w:type="spellEnd"/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u w:val="none"/>
                  <w:lang w:val="en-AU"/>
                </w:rPr>
                <w:t xml:space="preserve"> and Experimental Economics (formerly The Journal of Socio-Economics), Elsevier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, Elsevier, vol. 39(1), pages 64-71, January.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R., (2009), </w:t>
            </w:r>
            <w:r w:rsidRPr="00A9393C">
              <w:rPr>
                <w:rFonts w:ascii="Times New Roman" w:hAnsi="Times New Roman"/>
                <w:color w:val="333333"/>
                <w:sz w:val="22"/>
                <w:szCs w:val="22"/>
                <w:lang w:val="en-ZA"/>
              </w:rPr>
              <w:t>Municipal Waste Kuznets Curves: Evidence on Socio-Economic Drivers and Policy Effectiveness from the EU</w:t>
            </w:r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>,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Environmental &amp; Resource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44, 2, 203-30.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R., (2009), Environmental efficiency and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labour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productivity: trade-off or joint dynamics?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Ecological</w:t>
            </w:r>
            <w:proofErr w:type="gramEnd"/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vol.68, n.4, 1182-94.</w:t>
            </w:r>
          </w:p>
          <w:p w:rsidR="00A9393C" w:rsidRPr="00A9393C" w:rsidRDefault="00A9393C" w:rsidP="00A9393C">
            <w:pPr>
              <w:pStyle w:val="Titolo"/>
              <w:numPr>
                <w:ilvl w:val="0"/>
                <w:numId w:val="7"/>
              </w:numPr>
              <w:ind w:left="113" w:right="113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Montini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A. 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Nicolli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F., (2009), </w:t>
            </w:r>
            <w:proofErr w:type="gramStart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The</w:t>
            </w:r>
            <w:proofErr w:type="gramEnd"/>
            <w:r w:rsidRPr="00A939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dynamics of landfill diversion: economic drivers, policy factors and spatial issues, </w:t>
            </w:r>
            <w:r w:rsidRPr="00A9393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Resources, Conservation &amp; Recycling, October.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M., Montresor S.,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Pini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P., (2009), 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What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drives (or hampers) outsourcing? Evidence for a local production system in Emilia Romagna,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Industry and Innovation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vol.16, n.3 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Mancinelli</w:t>
            </w:r>
            <w:proofErr w:type="spellEnd"/>
            <w:r w:rsidRPr="00A9393C">
              <w:rPr>
                <w:sz w:val="22"/>
                <w:szCs w:val="22"/>
              </w:rPr>
              <w:t xml:space="preserve"> S. </w:t>
            </w: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M., (2009), Innovation, networking activities and complementarity Empirical evidence on SME performances for a local economic system in Northern Italy, </w:t>
            </w:r>
            <w:r w:rsidRPr="00A9393C">
              <w:rPr>
                <w:i/>
                <w:iCs/>
                <w:sz w:val="22"/>
                <w:szCs w:val="22"/>
              </w:rPr>
              <w:t>Annals of Regional sciences</w:t>
            </w:r>
            <w:r w:rsidRPr="00A9393C">
              <w:rPr>
                <w:sz w:val="22"/>
                <w:szCs w:val="22"/>
              </w:rPr>
              <w:t>, vol.43, n.3, 567-97.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Antonioli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D.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Pini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P., (2009), Working conditions and industrial relations. Evidence for a local production systems,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Economics and Industrial Democracy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30: 157-81.*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R., (2009), Embedding Environmental Innovation in Local Production Systems: SME strategies, networking and industrial relations,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International Review of Applied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vol.23, n.2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sz w:val="22"/>
                <w:szCs w:val="22"/>
              </w:rPr>
              <w:t>Montini</w:t>
            </w:r>
            <w:proofErr w:type="spellEnd"/>
            <w:r w:rsidRPr="00A9393C">
              <w:rPr>
                <w:sz w:val="22"/>
                <w:szCs w:val="22"/>
              </w:rPr>
              <w:t xml:space="preserve"> A. </w:t>
            </w:r>
            <w:proofErr w:type="spellStart"/>
            <w:r w:rsidRPr="00A9393C">
              <w:rPr>
                <w:sz w:val="22"/>
                <w:szCs w:val="22"/>
              </w:rPr>
              <w:t>Zoboli</w:t>
            </w:r>
            <w:proofErr w:type="spellEnd"/>
            <w:r w:rsidRPr="00A9393C">
              <w:rPr>
                <w:sz w:val="22"/>
                <w:szCs w:val="22"/>
              </w:rPr>
              <w:t xml:space="preserve"> R., (2008), Environmental Kuznets curve for air pollutant emissions in Italy: evidence from environmental accounts NAMEA panel data,</w:t>
            </w:r>
            <w:r w:rsidRPr="00A9393C">
              <w:rPr>
                <w:i/>
                <w:iCs/>
                <w:sz w:val="22"/>
                <w:szCs w:val="22"/>
              </w:rPr>
              <w:t xml:space="preserve"> Economic Systems Research</w:t>
            </w:r>
            <w:r w:rsidRPr="00A9393C">
              <w:rPr>
                <w:sz w:val="22"/>
                <w:szCs w:val="22"/>
              </w:rPr>
              <w:t>, vol.20, n.3, pp.279-305.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r w:rsidRPr="00A9393C">
              <w:rPr>
                <w:sz w:val="22"/>
                <w:szCs w:val="22"/>
                <w:lang w:val="it-IT"/>
              </w:rPr>
              <w:t xml:space="preserve">Mazzanti M. Montini A. Zoboli R., (2008), </w:t>
            </w:r>
            <w:proofErr w:type="spellStart"/>
            <w:r w:rsidRPr="00A9393C">
              <w:rPr>
                <w:sz w:val="22"/>
                <w:szCs w:val="22"/>
                <w:lang w:val="it-IT"/>
              </w:rPr>
              <w:t>Municipal</w:t>
            </w:r>
            <w:proofErr w:type="spellEnd"/>
            <w:r w:rsidRPr="00A9393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sz w:val="22"/>
                <w:szCs w:val="22"/>
                <w:lang w:val="it-IT"/>
              </w:rPr>
              <w:t>waste</w:t>
            </w:r>
            <w:proofErr w:type="spellEnd"/>
            <w:r w:rsidRPr="00A9393C">
              <w:rPr>
                <w:sz w:val="22"/>
                <w:szCs w:val="22"/>
                <w:lang w:val="it-IT"/>
              </w:rPr>
              <w:t xml:space="preserve"> generation and socio </w:t>
            </w:r>
            <w:proofErr w:type="spellStart"/>
            <w:r w:rsidRPr="00A9393C">
              <w:rPr>
                <w:sz w:val="22"/>
                <w:szCs w:val="22"/>
                <w:lang w:val="it-IT"/>
              </w:rPr>
              <w:t>economic</w:t>
            </w:r>
            <w:proofErr w:type="spellEnd"/>
            <w:r w:rsidRPr="00A9393C">
              <w:rPr>
                <w:sz w:val="22"/>
                <w:szCs w:val="22"/>
                <w:lang w:val="it-IT"/>
              </w:rPr>
              <w:t xml:space="preserve"> drivers. </w:t>
            </w:r>
            <w:r w:rsidRPr="00A9393C">
              <w:rPr>
                <w:sz w:val="22"/>
                <w:szCs w:val="22"/>
              </w:rPr>
              <w:t xml:space="preserve">Evidence from comparing Northern and Southern Italy, </w:t>
            </w:r>
            <w:r w:rsidRPr="00A9393C">
              <w:rPr>
                <w:i/>
                <w:iCs/>
                <w:sz w:val="22"/>
                <w:szCs w:val="22"/>
              </w:rPr>
              <w:t>The Journal of Environment &amp; Development</w:t>
            </w:r>
            <w:r w:rsidRPr="00A9393C">
              <w:rPr>
                <w:sz w:val="22"/>
                <w:szCs w:val="22"/>
              </w:rPr>
              <w:t>, vol.17, pp.51-69.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sz w:val="22"/>
                <w:szCs w:val="22"/>
              </w:rPr>
              <w:t>Zoboli</w:t>
            </w:r>
            <w:proofErr w:type="spellEnd"/>
            <w:r w:rsidRPr="00A9393C">
              <w:rPr>
                <w:sz w:val="22"/>
                <w:szCs w:val="22"/>
              </w:rPr>
              <w:t xml:space="preserve"> R., (2008), Complementarity, firm strategies and environmental innovations, </w:t>
            </w:r>
            <w:r w:rsidRPr="00A9393C">
              <w:rPr>
                <w:i/>
                <w:iCs/>
                <w:sz w:val="22"/>
                <w:szCs w:val="22"/>
              </w:rPr>
              <w:t>Environmental sciences</w:t>
            </w:r>
            <w:r w:rsidRPr="00A9393C">
              <w:rPr>
                <w:sz w:val="22"/>
                <w:szCs w:val="22"/>
              </w:rPr>
              <w:t xml:space="preserve">, vol.5, n.1, pp.17-40 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Guidetti</w:t>
            </w:r>
            <w:proofErr w:type="spellEnd"/>
            <w:r w:rsidRPr="00A9393C">
              <w:rPr>
                <w:sz w:val="22"/>
                <w:szCs w:val="22"/>
              </w:rPr>
              <w:t xml:space="preserve"> G. </w:t>
            </w: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M., (2007), Firm training activities and complementarities in production: conceptual insights and empirical evidence, </w:t>
            </w:r>
            <w:r w:rsidRPr="00A9393C">
              <w:rPr>
                <w:i/>
                <w:iCs/>
                <w:sz w:val="22"/>
                <w:szCs w:val="22"/>
              </w:rPr>
              <w:t>Journal of Socio-Economics</w:t>
            </w:r>
            <w:r w:rsidRPr="00A9393C">
              <w:rPr>
                <w:sz w:val="22"/>
                <w:szCs w:val="22"/>
              </w:rPr>
              <w:t xml:space="preserve"> vol.36, n.6, pp.875-94°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Cainelli</w:t>
            </w:r>
            <w:proofErr w:type="spellEnd"/>
            <w:r w:rsidRPr="00A9393C">
              <w:rPr>
                <w:sz w:val="22"/>
                <w:szCs w:val="22"/>
              </w:rPr>
              <w:t xml:space="preserve"> G. </w:t>
            </w:r>
            <w:proofErr w:type="spellStart"/>
            <w:r w:rsidRPr="00A9393C">
              <w:rPr>
                <w:sz w:val="22"/>
                <w:szCs w:val="22"/>
              </w:rPr>
              <w:t>Mancinelli</w:t>
            </w:r>
            <w:proofErr w:type="spellEnd"/>
            <w:r w:rsidRPr="00A9393C">
              <w:rPr>
                <w:sz w:val="22"/>
                <w:szCs w:val="22"/>
              </w:rPr>
              <w:t xml:space="preserve"> S. </w:t>
            </w: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M., (2007), Social Capital and innovation dynamics in district based local systems,</w:t>
            </w:r>
            <w:r w:rsidRPr="00A9393C">
              <w:rPr>
                <w:i/>
                <w:iCs/>
                <w:sz w:val="22"/>
                <w:szCs w:val="22"/>
              </w:rPr>
              <w:t xml:space="preserve"> Journal of Socio-Economics</w:t>
            </w:r>
            <w:r w:rsidRPr="00A9393C">
              <w:rPr>
                <w:sz w:val="22"/>
                <w:szCs w:val="22"/>
              </w:rPr>
              <w:t xml:space="preserve"> vol.36, n.6, </w:t>
            </w:r>
            <w:proofErr w:type="gramStart"/>
            <w:r w:rsidRPr="00A9393C">
              <w:rPr>
                <w:sz w:val="22"/>
                <w:szCs w:val="22"/>
              </w:rPr>
              <w:t>pp.932</w:t>
            </w:r>
            <w:proofErr w:type="gramEnd"/>
            <w:r w:rsidRPr="00A9393C">
              <w:rPr>
                <w:sz w:val="22"/>
                <w:szCs w:val="22"/>
              </w:rPr>
              <w:t>-48. °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sz w:val="22"/>
                <w:szCs w:val="22"/>
              </w:rPr>
              <w:t>Zoboli</w:t>
            </w:r>
            <w:proofErr w:type="spellEnd"/>
            <w:r w:rsidRPr="00A9393C">
              <w:rPr>
                <w:sz w:val="22"/>
                <w:szCs w:val="22"/>
              </w:rPr>
              <w:t xml:space="preserve"> R., (2006), Economic Instruments and Induced Innovation: the European Directive on end of Life Vehicles, </w:t>
            </w:r>
            <w:r w:rsidRPr="00A9393C">
              <w:rPr>
                <w:i/>
                <w:iCs/>
                <w:sz w:val="22"/>
                <w:szCs w:val="22"/>
              </w:rPr>
              <w:t>Ecological Economics</w:t>
            </w:r>
            <w:r w:rsidRPr="00A9393C">
              <w:rPr>
                <w:sz w:val="22"/>
                <w:szCs w:val="22"/>
              </w:rPr>
              <w:t xml:space="preserve">, vol.58, n.2, </w:t>
            </w:r>
            <w:proofErr w:type="gramStart"/>
            <w:r w:rsidRPr="00A9393C">
              <w:rPr>
                <w:sz w:val="22"/>
                <w:szCs w:val="22"/>
              </w:rPr>
              <w:t>pp.318</w:t>
            </w:r>
            <w:proofErr w:type="gramEnd"/>
            <w:r w:rsidRPr="00A9393C">
              <w:rPr>
                <w:sz w:val="22"/>
                <w:szCs w:val="22"/>
              </w:rPr>
              <w:t>-37. °</w:t>
            </w:r>
          </w:p>
          <w:p w:rsidR="00A9393C" w:rsidRPr="00A9393C" w:rsidRDefault="00A9393C" w:rsidP="00A9393C">
            <w:pPr>
              <w:pStyle w:val="TitoloParagrafi"/>
              <w:keepNext w:val="0"/>
              <w:numPr>
                <w:ilvl w:val="0"/>
                <w:numId w:val="7"/>
              </w:numPr>
              <w:tabs>
                <w:tab w:val="left" w:pos="-1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0" w:after="0"/>
              <w:ind w:left="113" w:right="113"/>
              <w:jc w:val="both"/>
              <w:outlineLvl w:val="9"/>
              <w:rPr>
                <w:sz w:val="22"/>
                <w:szCs w:val="22"/>
              </w:rPr>
            </w:pPr>
            <w:proofErr w:type="spellStart"/>
            <w:r w:rsidRPr="00A9393C">
              <w:rPr>
                <w:sz w:val="22"/>
                <w:szCs w:val="22"/>
              </w:rPr>
              <w:t>Mazzanti</w:t>
            </w:r>
            <w:proofErr w:type="spellEnd"/>
            <w:r w:rsidRPr="00A9393C">
              <w:rPr>
                <w:sz w:val="22"/>
                <w:szCs w:val="22"/>
              </w:rPr>
              <w:t xml:space="preserve"> M. </w:t>
            </w:r>
            <w:proofErr w:type="spellStart"/>
            <w:r w:rsidRPr="00A9393C">
              <w:rPr>
                <w:sz w:val="22"/>
                <w:szCs w:val="22"/>
              </w:rPr>
              <w:t>Montini</w:t>
            </w:r>
            <w:proofErr w:type="spellEnd"/>
            <w:r w:rsidRPr="00A9393C">
              <w:rPr>
                <w:sz w:val="22"/>
                <w:szCs w:val="22"/>
              </w:rPr>
              <w:t xml:space="preserve"> A., (2006), The determinants of residential water demand, </w:t>
            </w:r>
            <w:r w:rsidRPr="00A9393C">
              <w:rPr>
                <w:i/>
                <w:iCs/>
                <w:sz w:val="22"/>
                <w:szCs w:val="22"/>
              </w:rPr>
              <w:t>Applied Economics Letters</w:t>
            </w:r>
          </w:p>
          <w:p w:rsidR="00A9393C" w:rsidRPr="00A9393C" w:rsidRDefault="00A9393C" w:rsidP="00A9393C">
            <w:pPr>
              <w:pStyle w:val="Titolo1"/>
              <w:keepNext w:val="0"/>
              <w:numPr>
                <w:ilvl w:val="0"/>
                <w:numId w:val="7"/>
              </w:numPr>
              <w:spacing w:line="240" w:lineRule="auto"/>
              <w:ind w:left="113" w:right="113"/>
              <w:jc w:val="both"/>
              <w:rPr>
                <w:bCs/>
                <w:sz w:val="22"/>
                <w:szCs w:val="22"/>
                <w:lang w:val="en-ZW"/>
              </w:rPr>
            </w:pPr>
            <w:proofErr w:type="spellStart"/>
            <w:r w:rsidRPr="00A9393C">
              <w:rPr>
                <w:bCs/>
                <w:sz w:val="22"/>
                <w:szCs w:val="22"/>
                <w:lang w:val="en-ZW"/>
              </w:rPr>
              <w:t>Mazzanti</w:t>
            </w:r>
            <w:proofErr w:type="spellEnd"/>
            <w:r w:rsidRPr="00A9393C">
              <w:rPr>
                <w:bCs/>
                <w:sz w:val="22"/>
                <w:szCs w:val="22"/>
                <w:lang w:val="en-ZW"/>
              </w:rPr>
              <w:t xml:space="preserve"> M., (2003), Discrete Choice Models and Valuation Experiments, </w:t>
            </w:r>
            <w:r w:rsidRPr="00A9393C">
              <w:rPr>
                <w:bCs/>
                <w:i/>
                <w:iCs/>
                <w:sz w:val="22"/>
                <w:szCs w:val="22"/>
                <w:lang w:val="en-ZW"/>
              </w:rPr>
              <w:t>Journal of Economic Studies</w:t>
            </w:r>
            <w:r w:rsidRPr="00A9393C">
              <w:rPr>
                <w:bCs/>
                <w:sz w:val="22"/>
                <w:szCs w:val="22"/>
                <w:lang w:val="en-ZW"/>
              </w:rPr>
              <w:t>, vol. 30, n. 6, pp. 584-604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JM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JM"/>
              </w:rPr>
              <w:t xml:space="preserve"> M., (2002), Cultural Heritage as a Multi-dimensional, Multi Value and Multi Attribute Economic Resource,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JM"/>
              </w:rPr>
              <w:t xml:space="preserve">Journal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of Socio-Economics, </w:t>
            </w:r>
            <w:r w:rsidRPr="00A9393C">
              <w:rPr>
                <w:rFonts w:ascii="Times New Roman" w:hAnsi="Times New Roman"/>
                <w:sz w:val="22"/>
                <w:szCs w:val="22"/>
                <w:lang w:val="en-GB"/>
              </w:rPr>
              <w:t>vol. 31, n.5, pp.529-558 °</w:t>
            </w:r>
          </w:p>
          <w:p w:rsidR="00A9393C" w:rsidRPr="00A9393C" w:rsidRDefault="00A9393C" w:rsidP="00A9393C">
            <w:pPr>
              <w:numPr>
                <w:ilvl w:val="0"/>
                <w:numId w:val="7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M., (2001), The Role of Economics in the Global Management of Whales: Re-forming or Re-founding IWC</w:t>
            </w:r>
            <w:proofErr w:type="gramStart"/>
            <w:r w:rsidRPr="00A9393C">
              <w:rPr>
                <w:rFonts w:ascii="Times New Roman" w:hAnsi="Times New Roman"/>
                <w:sz w:val="22"/>
                <w:szCs w:val="22"/>
              </w:rPr>
              <w:t>?,</w:t>
            </w:r>
            <w:proofErr w:type="gram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Ecological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n. 2, pp. 205-221.</w:t>
            </w:r>
            <w:r w:rsidRPr="00A9393C"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°</w:t>
            </w:r>
          </w:p>
          <w:p w:rsidR="00A9393C" w:rsidRPr="00A9393C" w:rsidRDefault="00A9393C" w:rsidP="00A9393C">
            <w:pPr>
              <w:pStyle w:val="PreformattatoHTML"/>
              <w:numPr>
                <w:ilvl w:val="0"/>
                <w:numId w:val="7"/>
              </w:numPr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  <w:lang w:val="en-ZA"/>
              </w:rPr>
            </w:pPr>
            <w:proofErr w:type="spellStart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en-ZA"/>
              </w:rPr>
              <w:t>Mazzanti</w:t>
            </w:r>
            <w:proofErr w:type="spellEnd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en-ZA"/>
              </w:rPr>
              <w:t xml:space="preserve"> M. (2001), Global Management of Whales as a Mixed Good and Shared Resource: Bargaining and Institutions, </w:t>
            </w:r>
            <w:r w:rsidRPr="00A9393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ZA"/>
              </w:rPr>
              <w:t>Journal of Environmental Planning and Management</w:t>
            </w:r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en-ZA"/>
              </w:rPr>
              <w:t>, 44(5), pages 603-628</w:t>
            </w:r>
          </w:p>
          <w:p w:rsidR="00A9393C" w:rsidRPr="00A9393C" w:rsidRDefault="00A9393C" w:rsidP="00A9393C">
            <w:pPr>
              <w:ind w:left="113" w:right="113"/>
              <w:rPr>
                <w:rFonts w:ascii="Times New Roman" w:hAnsi="Times New Roman"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A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</w:rPr>
              <w:t>Papers awards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393C" w:rsidRPr="00A9393C" w:rsidRDefault="00A9393C" w:rsidP="00A9393C">
            <w:pPr>
              <w:numPr>
                <w:ilvl w:val="0"/>
                <w:numId w:val="6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TT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>Cainelli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G.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M. Montresor S. (2012), Environmental Innovations, Internationalisation and local networks,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TT"/>
              </w:rPr>
              <w:t>Industry and Innovation</w:t>
            </w:r>
            <w:r w:rsidRPr="00A9393C">
              <w:rPr>
                <w:rFonts w:ascii="Times New Roman" w:hAnsi="Times New Roman"/>
                <w:sz w:val="22"/>
                <w:szCs w:val="22"/>
                <w:lang w:val="en-TT"/>
              </w:rPr>
              <w:t xml:space="preserve"> 19(8)</w:t>
            </w:r>
          </w:p>
          <w:p w:rsidR="00A9393C" w:rsidRPr="00A9393C" w:rsidRDefault="00A9393C" w:rsidP="00A9393C">
            <w:pPr>
              <w:numPr>
                <w:ilvl w:val="1"/>
                <w:numId w:val="6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>Best Industry and Innovation, DRUID society 2014 award (</w:t>
            </w:r>
            <w:hyperlink r:id="rId14" w:tgtFrame="_blank" w:history="1">
              <w:r w:rsidRPr="00A9393C">
                <w:rPr>
                  <w:rStyle w:val="Collegamentoipertestuale"/>
                  <w:rFonts w:ascii="Times New Roman" w:hAnsi="Times New Roman"/>
                  <w:b/>
                  <w:bCs/>
                  <w:color w:val="1155CC"/>
                  <w:sz w:val="22"/>
                  <w:szCs w:val="22"/>
                  <w:shd w:val="clear" w:color="auto" w:fill="FFFFFF"/>
                  <w:lang w:val="en-ZW"/>
                </w:rPr>
                <w:t>http://explore.tandfonline.com/page/bes/druid-best-paper</w:t>
              </w:r>
            </w:hyperlink>
            <w:r w:rsidRPr="00A9393C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shd w:val="clear" w:color="auto" w:fill="FFFFFF"/>
                <w:lang w:val="en-ZW"/>
              </w:rPr>
              <w:t>)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en-ZW"/>
              </w:rPr>
              <w:t>Special issues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Guest Editor of the Special Issue on “Environmental Innovations and Socio-Economic Dynamics in Institutional and Policy Contexts” (with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Borghesi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S.,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Crespi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F.,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Costantini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V.),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Journal of Evolutionary Economics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2013, vol.2.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</w:rPr>
              <w:t>Chapters in edited books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393C" w:rsidRPr="00A9393C" w:rsidRDefault="00A9393C" w:rsidP="00A9393C">
            <w:pPr>
              <w:numPr>
                <w:ilvl w:val="0"/>
                <w:numId w:val="4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Mazzanti M. Montini A. (2013), Clustering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>waste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performances. 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Spatial and socio economic effects in the Italian environment, in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Handbook of Waste Management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(edited by Tom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Kinnaman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:rsidR="00A9393C" w:rsidRPr="00A9393C" w:rsidRDefault="00A9393C" w:rsidP="00A9393C">
            <w:pPr>
              <w:numPr>
                <w:ilvl w:val="0"/>
                <w:numId w:val="4"/>
              </w:numPr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Nicolli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F.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M. (2011), Diverting waste: the role of innovation, in OECD,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Invention and transfer of environmental technologies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Paris: OECD.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9393C">
              <w:rPr>
                <w:rFonts w:ascii="Times New Roman" w:hAnsi="Times New Roman"/>
                <w:b/>
                <w:bCs/>
                <w:sz w:val="22"/>
                <w:szCs w:val="22"/>
              </w:rPr>
              <w:t>Research reports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9393C" w:rsidRPr="00A9393C" w:rsidRDefault="00A9393C" w:rsidP="00A9393C">
            <w:pPr>
              <w:pStyle w:val="Cover3-authos"/>
              <w:numPr>
                <w:ilvl w:val="0"/>
                <w:numId w:val="5"/>
              </w:numPr>
              <w:suppressAutoHyphens/>
              <w:ind w:left="113" w:right="113"/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Frauke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Eckermann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Michael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Golde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Márton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Herczeg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Massimiliano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Anna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Roberto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(2012), </w:t>
            </w:r>
            <w:r w:rsidRPr="00A9393C">
              <w:rPr>
                <w:rFonts w:ascii="Times New Roman" w:hAnsi="Times New Roman"/>
                <w:b w:val="0"/>
                <w:i/>
                <w:szCs w:val="22"/>
              </w:rPr>
              <w:t>Resource taxation and resource eff</w:t>
            </w:r>
            <w:r w:rsidRPr="00A9393C">
              <w:rPr>
                <w:rFonts w:ascii="Times New Roman" w:hAnsi="Times New Roman"/>
                <w:b w:val="0"/>
                <w:i/>
                <w:szCs w:val="22"/>
              </w:rPr>
              <w:t>i</w:t>
            </w:r>
            <w:r w:rsidRPr="00A9393C">
              <w:rPr>
                <w:rFonts w:ascii="Times New Roman" w:hAnsi="Times New Roman"/>
                <w:b w:val="0"/>
                <w:i/>
                <w:szCs w:val="22"/>
              </w:rPr>
              <w:t xml:space="preserve">ciency. Along the value chain of mineral resources, </w:t>
            </w:r>
            <w:r w:rsidRPr="00A9393C">
              <w:rPr>
                <w:rFonts w:ascii="Times New Roman" w:hAnsi="Times New Roman"/>
                <w:b w:val="0"/>
                <w:szCs w:val="22"/>
              </w:rPr>
              <w:t xml:space="preserve">European Topic Centre on Sustainable Consumption and Production, Copenhagen </w:t>
            </w:r>
          </w:p>
          <w:p w:rsidR="00A9393C" w:rsidRPr="00A9393C" w:rsidRDefault="00A9393C" w:rsidP="00A9393C">
            <w:pPr>
              <w:pStyle w:val="Cover3-authos"/>
              <w:numPr>
                <w:ilvl w:val="0"/>
                <w:numId w:val="5"/>
              </w:numPr>
              <w:suppressAutoHyphens/>
              <w:ind w:left="113" w:right="113"/>
              <w:jc w:val="both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Marton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Herczeg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Giovanni Marin, Massimiliano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Anna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Montini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Susanna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Paleari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Ole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Gravgård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Pedersen, Justus von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Geibler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, Roberto </w:t>
            </w:r>
            <w:proofErr w:type="spellStart"/>
            <w:r w:rsidRPr="00A9393C">
              <w:rPr>
                <w:rFonts w:ascii="Times New Roman" w:hAnsi="Times New Roman"/>
                <w:b w:val="0"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b w:val="0"/>
                <w:szCs w:val="22"/>
              </w:rPr>
              <w:t xml:space="preserve"> (2012), </w:t>
            </w:r>
            <w:r w:rsidRPr="00A9393C">
              <w:rPr>
                <w:rFonts w:ascii="Times New Roman" w:hAnsi="Times New Roman"/>
                <w:b w:val="0"/>
                <w:i/>
                <w:szCs w:val="22"/>
              </w:rPr>
              <w:t>Towards a Green Economy in the EU, Gaps and macro processes,</w:t>
            </w:r>
            <w:r w:rsidRPr="00A9393C">
              <w:rPr>
                <w:rFonts w:ascii="Times New Roman" w:hAnsi="Times New Roman"/>
                <w:b w:val="0"/>
                <w:szCs w:val="22"/>
              </w:rPr>
              <w:t xml:space="preserve"> European Topic Centre on Sustainable Consumption and Production, Copenhagen. </w:t>
            </w:r>
          </w:p>
          <w:p w:rsidR="00A9393C" w:rsidRPr="00A9393C" w:rsidRDefault="00A9393C" w:rsidP="00A9393C">
            <w:pPr>
              <w:pStyle w:val="Cover-title3"/>
              <w:widowControl w:val="0"/>
              <w:numPr>
                <w:ilvl w:val="0"/>
                <w:numId w:val="5"/>
              </w:numPr>
              <w:ind w:left="113" w:right="113"/>
              <w:jc w:val="both"/>
              <w:textAlignment w:val="auto"/>
              <w:rPr>
                <w:rFonts w:ascii="Times New Roman" w:hAnsi="Times New Roman"/>
                <w:b w:val="0"/>
                <w:bCs/>
                <w:szCs w:val="22"/>
              </w:rPr>
            </w:pPr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H. Jacobsen, M.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S. Moll, M. G.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Simeone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S.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Pontoglio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R.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(2004), </w:t>
            </w:r>
            <w:r w:rsidRPr="00A9393C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Methodology and indicators to measure decoupling, resource efficiency, and waste prevention</w:t>
            </w:r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European Topic Centre on Waste and Material Flows, European Environment Agency, Copenhagen.  </w:t>
            </w:r>
          </w:p>
          <w:p w:rsidR="00A9393C" w:rsidRPr="00A9393C" w:rsidRDefault="00A9393C" w:rsidP="00A9393C">
            <w:pPr>
              <w:pStyle w:val="Cover-title3"/>
              <w:widowControl w:val="0"/>
              <w:numPr>
                <w:ilvl w:val="0"/>
                <w:numId w:val="5"/>
              </w:numPr>
              <w:ind w:left="113" w:right="113"/>
              <w:jc w:val="both"/>
              <w:textAlignment w:val="auto"/>
              <w:rPr>
                <w:rFonts w:ascii="Times New Roman" w:hAnsi="Times New Roman"/>
                <w:b w:val="0"/>
                <w:bCs/>
                <w:szCs w:val="22"/>
              </w:rPr>
            </w:pP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Zoboli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R.,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Barbiroli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G.,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Leoncini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R., 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M., Montresor, S., (2000), </w:t>
            </w:r>
            <w:r w:rsidRPr="00A9393C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Regulation and Innovation in the Area of End-of-Life-</w:t>
            </w:r>
            <w:proofErr w:type="spellStart"/>
            <w:r w:rsidRPr="00A9393C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Veichles</w:t>
            </w:r>
            <w:proofErr w:type="spellEnd"/>
            <w:r w:rsidRPr="00A9393C">
              <w:rPr>
                <w:rFonts w:ascii="Times New Roman" w:hAnsi="Times New Roman"/>
                <w:b w:val="0"/>
                <w:bCs/>
                <w:szCs w:val="22"/>
              </w:rPr>
              <w:t xml:space="preserve">, Final Research Report, IDSE-CNR Milan, IPTS-JRC and European Commission. 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9393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Participation in International reports 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9393C" w:rsidRPr="00A9393C" w:rsidRDefault="00A9393C" w:rsidP="00A9393C">
            <w:pPr>
              <w:pStyle w:val="Bibliografia1"/>
              <w:numPr>
                <w:ilvl w:val="0"/>
                <w:numId w:val="3"/>
              </w:num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A9393C">
              <w:rPr>
                <w:rFonts w:ascii="Times New Roman" w:hAnsi="Times New Roman" w:cs="Times New Roman"/>
                <w:noProof/>
                <w:lang w:val="en-US"/>
              </w:rPr>
              <w:t xml:space="preserve">EEA (2009). </w:t>
            </w:r>
            <w:r w:rsidRPr="00A9393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Diverting waste from landfill - Effectiveness of waste-management policies in the European Union.</w:t>
            </w:r>
            <w:r w:rsidRPr="00A9393C">
              <w:rPr>
                <w:rFonts w:ascii="Times New Roman" w:hAnsi="Times New Roman" w:cs="Times New Roman"/>
                <w:noProof/>
                <w:lang w:val="en-US"/>
              </w:rPr>
              <w:t xml:space="preserve"> Copenhagen: European Environmental Agency.</w:t>
            </w:r>
          </w:p>
          <w:p w:rsidR="00A9393C" w:rsidRPr="00A9393C" w:rsidRDefault="00A9393C" w:rsidP="00A9393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noProof/>
                <w:sz w:val="22"/>
                <w:szCs w:val="22"/>
              </w:rPr>
              <w:t xml:space="preserve">EEA (2008), </w:t>
            </w:r>
            <w:r w:rsidRPr="00A9393C">
              <w:rPr>
                <w:rFonts w:ascii="Times New Roman" w:hAnsi="Times New Roman"/>
                <w:i/>
                <w:iCs/>
                <w:sz w:val="22"/>
                <w:szCs w:val="22"/>
              </w:rPr>
              <w:t>Effectiveness of environmental taxes and charges for managing sand, gravel and rock extraction in selected EU countries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>, report n.2,</w:t>
            </w:r>
            <w:r w:rsidRPr="00A9393C">
              <w:rPr>
                <w:rFonts w:ascii="Times New Roman" w:hAnsi="Times New Roman"/>
                <w:noProof/>
                <w:sz w:val="22"/>
                <w:szCs w:val="22"/>
              </w:rPr>
              <w:t xml:space="preserve"> Copenhagen: European Environmental Agency.</w:t>
            </w:r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A9393C" w:rsidRPr="00A9393C" w:rsidRDefault="00A9393C" w:rsidP="00A9393C">
            <w:pPr>
              <w:pStyle w:val="Titolo"/>
              <w:numPr>
                <w:ilvl w:val="0"/>
                <w:numId w:val="8"/>
              </w:numPr>
              <w:ind w:left="113" w:right="113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A9393C">
              <w:rPr>
                <w:rFonts w:ascii="Times New Roman" w:hAnsi="Times New Roman" w:cs="Times New Roman"/>
                <w:sz w:val="22"/>
                <w:szCs w:val="22"/>
              </w:rPr>
              <w:t>OECD</w:t>
            </w: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et al.</w:t>
            </w: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“Firm surveys relating environmental policies, environmental performance and innovation – design challenges and insights from empirical applications”, to be published (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nella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serie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Environmental directorate environmental policy committee, working party on integrating environmental and economic policies, 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presentazione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al working party Maggio 2015)</w:t>
            </w:r>
          </w:p>
          <w:p w:rsidR="00A9393C" w:rsidRPr="00A9393C" w:rsidRDefault="00A9393C" w:rsidP="00A9393C">
            <w:pPr>
              <w:pStyle w:val="Titolo"/>
              <w:ind w:left="113" w:right="113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A9393C" w:rsidRPr="00A9393C" w:rsidRDefault="00A9393C" w:rsidP="00A9393C">
            <w:pPr>
              <w:pStyle w:val="Titolo"/>
              <w:numPr>
                <w:ilvl w:val="0"/>
                <w:numId w:val="8"/>
              </w:numPr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ZA"/>
              </w:rPr>
              <w:t>UNIDO -</w:t>
            </w: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>Mazzanti</w:t>
            </w:r>
            <w:proofErr w:type="spellEnd"/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et al.</w:t>
            </w: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“SUSTAINABLE DEVELOPMENT AND INDUSTRIAL DEVELOPMENT: MANUFACTURING ENVIRONMENTAL PERFORMANCE, TECHNOLOGY AND CONSUMPTION/PRODUCTION PERSPECTIVES” </w:t>
            </w:r>
            <w:r w:rsidRPr="00A9393C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Industrial Development Report</w:t>
            </w: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E"/>
              </w:rPr>
            </w:pPr>
          </w:p>
          <w:p w:rsidR="00A9393C" w:rsidRPr="00A9393C" w:rsidRDefault="00A9393C" w:rsidP="00A9393C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International projects</w:t>
            </w:r>
          </w:p>
          <w:p w:rsidR="00A9393C" w:rsidRPr="00A9393C" w:rsidRDefault="00A9393C" w:rsidP="00A9393C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Leader UNIFE unit (</w:t>
            </w:r>
            <w:r w:rsidRPr="00A9393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EEA/IEA/13/003 for the award of the Framework Partnership Agreement concerning the European</w:t>
            </w:r>
            <w:r w:rsidRPr="00A9393C">
              <w:rPr>
                <w:rStyle w:val="apple-converted-space"/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 </w:t>
            </w:r>
            <w:r w:rsidRPr="00A9393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Topic</w:t>
            </w:r>
            <w:r w:rsidRPr="00A9393C">
              <w:rPr>
                <w:rStyle w:val="apple-converted-space"/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 </w:t>
            </w:r>
            <w:r w:rsidRPr="00A9393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Centre on Waste and materials in a green economy for the period 2014-2018</w:t>
            </w:r>
            <w:r w:rsidRPr="00A939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(ETC/WMGE)) Topic Centre 'Waste and Materials in the Green Economy' - http://etc-wmge.vito.be/</w:t>
            </w:r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ZW"/>
              </w:rPr>
              <w:t xml:space="preserve">Leader Unit UNIFE </w:t>
            </w:r>
            <w:r w:rsidRPr="00A9393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en-ZW"/>
              </w:rPr>
              <w:t>Horizon2020 ‘Green.eu’, 2015-19</w:t>
            </w:r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hyperlink r:id="rId15" w:tgtFrame="_blank" w:history="1">
              <w:r w:rsidRPr="00A9393C">
                <w:rPr>
                  <w:rStyle w:val="Collegamentoipertestuale"/>
                  <w:rFonts w:ascii="Times New Roman" w:hAnsi="Times New Roman"/>
                  <w:color w:val="1155CC"/>
                  <w:sz w:val="22"/>
                  <w:szCs w:val="22"/>
                  <w:shd w:val="clear" w:color="auto" w:fill="FFFFFF"/>
                  <w:lang w:val="it-IT"/>
                </w:rPr>
                <w:t>www.iino4sd.net</w:t>
              </w:r>
            </w:hyperlink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it-IT"/>
              </w:rPr>
              <w:tab/>
            </w:r>
          </w:p>
          <w:p w:rsidR="00A9393C" w:rsidRPr="00A9393C" w:rsidRDefault="00A9393C" w:rsidP="00A9393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Leader Unit UNIFE, </w:t>
            </w:r>
            <w:r w:rsidRPr="00A9393C">
              <w:rPr>
                <w:rFonts w:ascii="Times New Roman" w:hAnsi="Times New Roman"/>
                <w:b/>
                <w:sz w:val="22"/>
                <w:szCs w:val="22"/>
              </w:rPr>
              <w:t>FP7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393C">
              <w:rPr>
                <w:rFonts w:ascii="Times New Roman" w:hAnsi="Times New Roman"/>
                <w:b/>
                <w:sz w:val="22"/>
                <w:szCs w:val="22"/>
              </w:rPr>
              <w:t>project CECILIA 2013-15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 ‘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</w:rPr>
              <w:t>Decarbonising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</w:rPr>
              <w:t xml:space="preserve"> the EU Economy’ </w:t>
            </w:r>
            <w:hyperlink r:id="rId16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www.cecilia2050.eu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project ID 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308680</w:t>
            </w:r>
            <w:r w:rsidRPr="00A9393C">
              <w:rPr>
                <w:rFonts w:ascii="Times New Roman" w:hAnsi="Times New Roman"/>
                <w:sz w:val="22"/>
                <w:szCs w:val="22"/>
              </w:rPr>
              <w:t xml:space="preserve">, call 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>31032600</w:t>
            </w:r>
          </w:p>
          <w:p w:rsidR="00A9393C" w:rsidRPr="00A9393C" w:rsidRDefault="00A9393C" w:rsidP="00A9393C">
            <w:p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Collaborator of the OECD project Environmental Policy and Technological Innovation; </w:t>
            </w:r>
            <w:hyperlink r:id="rId17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http://www.oecd.org/document/61/0,3746,en_2649_34289_45679421_1_1_1_1,00.html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</w:p>
          <w:p w:rsidR="00A9393C" w:rsidRPr="00A9393C" w:rsidRDefault="00A9393C" w:rsidP="00A9393C">
            <w:pPr>
              <w:pStyle w:val="Paragrafoelenco"/>
              <w:ind w:left="113" w:right="113"/>
              <w:rPr>
                <w:sz w:val="22"/>
                <w:szCs w:val="22"/>
                <w:lang w:val="en-AU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A9393C" w:rsidRPr="00A9393C" w:rsidRDefault="00A9393C" w:rsidP="00A9393C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 xml:space="preserve">Individual participation in the FP7 ‘Environmental Macro Indicator of Innovation’ EMININN, </w:t>
            </w:r>
            <w:hyperlink r:id="rId18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en-ZW"/>
                </w:rPr>
                <w:t>http://www.emininn.eu/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 xml:space="preserve"> 2012-15</w:t>
            </w:r>
          </w:p>
          <w:p w:rsidR="00A9393C" w:rsidRPr="00A9393C" w:rsidRDefault="00A9393C" w:rsidP="00A9393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 xml:space="preserve">Individual participation in the H2020 </w:t>
            </w:r>
            <w:r w:rsidRPr="00A9393C">
              <w:rPr>
                <w:rFonts w:ascii="Times New Roman" w:hAnsi="Times New Roman"/>
                <w:sz w:val="22"/>
                <w:szCs w:val="22"/>
                <w:lang w:val="en-ZW" w:eastAsia="en-GB"/>
              </w:rPr>
              <w:t xml:space="preserve">ISAAC - </w:t>
            </w:r>
            <w:r w:rsidRPr="00A9393C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ZW"/>
              </w:rPr>
              <w:t xml:space="preserve">Increasing Social Acceptance and Awareness of biogas, 2016-18 </w:t>
            </w:r>
          </w:p>
          <w:p w:rsidR="00A9393C" w:rsidRPr="00A9393C" w:rsidRDefault="00A9393C" w:rsidP="00A9393C">
            <w:pPr>
              <w:ind w:left="113" w:right="113"/>
              <w:jc w:val="both"/>
              <w:rPr>
                <w:rFonts w:ascii="Times New Roman" w:hAnsi="Times New Roman"/>
                <w:b/>
                <w:sz w:val="22"/>
                <w:szCs w:val="22"/>
                <w:lang w:val="en-ZW" w:eastAsia="en-GB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proofErr w:type="spellStart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Citation</w:t>
            </w:r>
            <w:proofErr w:type="spellEnd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index</w:t>
            </w:r>
            <w:proofErr w:type="spellEnd"/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proofErr w:type="spellStart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Bibliometric</w:t>
            </w:r>
            <w:proofErr w:type="spellEnd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9393C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indexes</w:t>
            </w:r>
            <w:proofErr w:type="spellEnd"/>
          </w:p>
          <w:p w:rsidR="00A9393C" w:rsidRPr="00A9393C" w:rsidRDefault="00A9393C" w:rsidP="00A9393C">
            <w:pPr>
              <w:pStyle w:val="Titol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</w:p>
          <w:p w:rsidR="00A9393C" w:rsidRPr="00A9393C" w:rsidRDefault="00A9393C" w:rsidP="00A9393C">
            <w:pPr>
              <w:numPr>
                <w:ilvl w:val="0"/>
                <w:numId w:val="9"/>
              </w:numPr>
              <w:suppressAutoHyphens w:val="0"/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Google Scholar – </w:t>
            </w:r>
            <w:r w:rsidRPr="00A9393C">
              <w:rPr>
                <w:rFonts w:ascii="Times New Roman" w:hAnsi="Times New Roman"/>
                <w:color w:val="000000"/>
                <w:sz w:val="22"/>
                <w:szCs w:val="22"/>
              </w:rPr>
              <w:t>H 36, i10H 91 (4196 citations)</w:t>
            </w:r>
          </w:p>
          <w:p w:rsidR="00A9393C" w:rsidRPr="00A9393C" w:rsidRDefault="00A9393C" w:rsidP="00A9393C">
            <w:pPr>
              <w:numPr>
                <w:ilvl w:val="0"/>
                <w:numId w:val="9"/>
              </w:numPr>
              <w:suppressAutoHyphens w:val="0"/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Scopus  H 21</w:t>
            </w: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A9393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Research</w:t>
            </w:r>
            <w:proofErr w:type="spellEnd"/>
            <w:r w:rsidRPr="00A9393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leadership </w:t>
            </w:r>
            <w:proofErr w:type="spellStart"/>
            <w:r w:rsidRPr="00A9393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roles</w:t>
            </w:r>
            <w:proofErr w:type="spellEnd"/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  <w:p w:rsidR="00A9393C" w:rsidRPr="00A9393C" w:rsidRDefault="00A9393C" w:rsidP="00A9393C">
            <w:pPr>
              <w:tabs>
                <w:tab w:val="left" w:pos="1875"/>
              </w:tabs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IE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IE"/>
              </w:rPr>
              <w:t>Director of the inter University research centre SEEDS (</w:t>
            </w:r>
            <w:hyperlink r:id="rId19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en-IE"/>
                </w:rPr>
                <w:t>www.sustainability-seeds.org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IE"/>
              </w:rPr>
              <w:t xml:space="preserve">) </w:t>
            </w:r>
          </w:p>
          <w:p w:rsidR="00A9393C" w:rsidRPr="00A9393C" w:rsidRDefault="00A9393C" w:rsidP="00A9393C">
            <w:pPr>
              <w:tabs>
                <w:tab w:val="left" w:pos="1875"/>
              </w:tabs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IE"/>
              </w:rPr>
            </w:pPr>
          </w:p>
          <w:p w:rsidR="00A9393C" w:rsidRPr="00A9393C" w:rsidRDefault="00A9393C" w:rsidP="00A9393C">
            <w:pPr>
              <w:tabs>
                <w:tab w:val="left" w:pos="1875"/>
              </w:tabs>
              <w:ind w:left="113" w:right="113" w:firstLine="57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IE"/>
              </w:rPr>
            </w:pPr>
          </w:p>
          <w:p w:rsidR="00A9393C" w:rsidRPr="00A9393C" w:rsidRDefault="00A9393C" w:rsidP="00A9393C">
            <w:pPr>
              <w:tabs>
                <w:tab w:val="left" w:pos="1875"/>
              </w:tabs>
              <w:suppressAutoHyphens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 xml:space="preserve">President of the Italian </w:t>
            </w:r>
            <w:proofErr w:type="spellStart"/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>assocaition</w:t>
            </w:r>
            <w:proofErr w:type="spellEnd"/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 xml:space="preserve"> of environmental economists (</w:t>
            </w:r>
            <w:hyperlink r:id="rId20" w:history="1">
              <w:r w:rsidRPr="00A9393C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en-ZW"/>
                </w:rPr>
                <w:t>www.iaere.org</w:t>
              </w:r>
            </w:hyperlink>
            <w:r w:rsidRPr="00A9393C">
              <w:rPr>
                <w:rFonts w:ascii="Times New Roman" w:hAnsi="Times New Roman"/>
                <w:sz w:val="22"/>
                <w:szCs w:val="22"/>
                <w:lang w:val="en-ZW"/>
              </w:rPr>
              <w:t xml:space="preserve">) 2016-2017 </w:t>
            </w: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b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b/>
                <w:sz w:val="22"/>
                <w:szCs w:val="22"/>
                <w:lang w:val="en-ZW"/>
              </w:rPr>
            </w:pPr>
            <w:r w:rsidRPr="00A9393C">
              <w:rPr>
                <w:rFonts w:ascii="Times New Roman" w:hAnsi="Times New Roman"/>
                <w:b/>
                <w:sz w:val="22"/>
                <w:szCs w:val="22"/>
                <w:lang w:val="en-ZW"/>
              </w:rPr>
              <w:t>Editorial boards</w:t>
            </w: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numPr>
                <w:ilvl w:val="0"/>
                <w:numId w:val="11"/>
              </w:numPr>
              <w:suppressAutoHyphens w:val="0"/>
              <w:ind w:left="113" w:right="113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Associate editor </w:t>
            </w:r>
            <w:r w:rsidRPr="00A9393C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Journal of Environmental Planning &amp; Management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(Routledge)</w:t>
            </w:r>
          </w:p>
          <w:p w:rsidR="00A9393C" w:rsidRPr="00A9393C" w:rsidRDefault="00A9393C" w:rsidP="00A9393C">
            <w:pPr>
              <w:numPr>
                <w:ilvl w:val="0"/>
                <w:numId w:val="11"/>
              </w:numPr>
              <w:suppressAutoHyphens w:val="0"/>
              <w:ind w:left="113" w:right="113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Associate editor </w:t>
            </w:r>
            <w:proofErr w:type="spellStart"/>
            <w:r w:rsidRPr="00A9393C">
              <w:rPr>
                <w:rFonts w:ascii="Times New Roman" w:hAnsi="Times New Roman"/>
                <w:bCs/>
                <w:i/>
                <w:sz w:val="22"/>
                <w:szCs w:val="22"/>
              </w:rPr>
              <w:t>Economia</w:t>
            </w:r>
            <w:proofErr w:type="spellEnd"/>
            <w:r w:rsidRPr="00A9393C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9393C">
              <w:rPr>
                <w:rFonts w:ascii="Times New Roman" w:hAnsi="Times New Roman"/>
                <w:bCs/>
                <w:i/>
                <w:sz w:val="22"/>
                <w:szCs w:val="22"/>
              </w:rPr>
              <w:t>Politica</w:t>
            </w:r>
            <w:proofErr w:type="spellEnd"/>
            <w:r w:rsidRPr="00A9393C">
              <w:rPr>
                <w:rFonts w:ascii="Times New Roman" w:hAnsi="Times New Roman"/>
                <w:bCs/>
                <w:i/>
                <w:sz w:val="22"/>
                <w:szCs w:val="22"/>
              </w:rPr>
              <w:t> Journal of Analytical and Institutional Economics</w:t>
            </w:r>
            <w:r w:rsidRPr="00A9393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, </w:t>
            </w:r>
            <w:hyperlink r:id="rId21" w:tgtFrame="_blank" w:history="1">
              <w:r w:rsidRPr="00A9393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http://www.springer.com/economics/policy/journal/40888</w:t>
              </w:r>
            </w:hyperlink>
          </w:p>
          <w:p w:rsidR="00A9393C" w:rsidRPr="00A9393C" w:rsidRDefault="00A9393C" w:rsidP="00A9393C">
            <w:pPr>
              <w:numPr>
                <w:ilvl w:val="0"/>
                <w:numId w:val="11"/>
              </w:numPr>
              <w:suppressAutoHyphens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A9393C">
              <w:rPr>
                <w:rFonts w:ascii="Times New Roman" w:hAnsi="Times New Roman"/>
                <w:sz w:val="22"/>
                <w:szCs w:val="22"/>
              </w:rPr>
              <w:t xml:space="preserve">Associate editor </w:t>
            </w:r>
            <w:r w:rsidRPr="00A9393C">
              <w:rPr>
                <w:rFonts w:ascii="Times New Roman" w:hAnsi="Times New Roman"/>
                <w:i/>
                <w:sz w:val="22"/>
                <w:szCs w:val="22"/>
              </w:rPr>
              <w:t>Italian Economic Journal (Springer).</w:t>
            </w: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  <w:p w:rsidR="00A9393C" w:rsidRPr="00A9393C" w:rsidRDefault="00A9393C" w:rsidP="00A9393C">
            <w:pPr>
              <w:pStyle w:val="CVSpacer"/>
              <w:rPr>
                <w:rFonts w:ascii="Times New Roman" w:hAnsi="Times New Roman"/>
                <w:sz w:val="22"/>
                <w:szCs w:val="22"/>
                <w:lang w:val="en-ZW"/>
              </w:rPr>
            </w:pPr>
          </w:p>
        </w:tc>
      </w:tr>
    </w:tbl>
    <w:p w:rsidR="00C15579" w:rsidRPr="00A9393C" w:rsidRDefault="00A9393C" w:rsidP="00A9393C">
      <w:pPr>
        <w:ind w:left="113" w:right="113"/>
        <w:rPr>
          <w:rFonts w:ascii="Times New Roman" w:hAnsi="Times New Roman"/>
          <w:sz w:val="22"/>
          <w:szCs w:val="22"/>
          <w:lang w:val="en-ZW"/>
        </w:rPr>
      </w:pPr>
    </w:p>
    <w:sectPr w:rsidR="00C15579" w:rsidRPr="00A93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238A"/>
    <w:multiLevelType w:val="hybridMultilevel"/>
    <w:tmpl w:val="B66C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20DD"/>
    <w:multiLevelType w:val="hybridMultilevel"/>
    <w:tmpl w:val="C91604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9B7"/>
    <w:multiLevelType w:val="hybridMultilevel"/>
    <w:tmpl w:val="11F0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16FBF"/>
    <w:multiLevelType w:val="hybridMultilevel"/>
    <w:tmpl w:val="AA74B3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6CA2"/>
    <w:multiLevelType w:val="hybridMultilevel"/>
    <w:tmpl w:val="736C8CEA"/>
    <w:lvl w:ilvl="0" w:tplc="FF66A7B6">
      <w:start w:val="199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3A72BA0"/>
    <w:multiLevelType w:val="hybridMultilevel"/>
    <w:tmpl w:val="89723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F09C3"/>
    <w:multiLevelType w:val="hybridMultilevel"/>
    <w:tmpl w:val="6EB8EC0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384043"/>
    <w:multiLevelType w:val="hybridMultilevel"/>
    <w:tmpl w:val="36081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845E5"/>
    <w:multiLevelType w:val="hybridMultilevel"/>
    <w:tmpl w:val="33D60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73D6A"/>
    <w:multiLevelType w:val="hybridMultilevel"/>
    <w:tmpl w:val="B7B2BB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04DBA"/>
    <w:multiLevelType w:val="hybridMultilevel"/>
    <w:tmpl w:val="54B0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3C"/>
    <w:rsid w:val="004F38BF"/>
    <w:rsid w:val="00A9393C"/>
    <w:rsid w:val="00E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45AD-E45A-45FD-BF2C-5A627BE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93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A9393C"/>
    <w:pPr>
      <w:keepNext/>
      <w:numPr>
        <w:ilvl w:val="12"/>
      </w:numPr>
      <w:suppressAutoHyphens w:val="0"/>
      <w:autoSpaceDE w:val="0"/>
      <w:autoSpaceDN w:val="0"/>
      <w:spacing w:line="360" w:lineRule="auto"/>
      <w:ind w:left="283" w:hanging="283"/>
      <w:outlineLvl w:val="0"/>
    </w:pPr>
    <w:rPr>
      <w:rFonts w:ascii="Times New Roman" w:hAnsi="Times New Roman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3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9393C"/>
    <w:pPr>
      <w:keepNext/>
      <w:suppressAutoHyphens w:val="0"/>
      <w:autoSpaceDE w:val="0"/>
      <w:autoSpaceDN w:val="0"/>
      <w:outlineLvl w:val="5"/>
    </w:pPr>
    <w:rPr>
      <w:rFonts w:ascii="Times New Roman" w:hAnsi="Times New Roman"/>
      <w:szCs w:val="24"/>
      <w:u w:val="single"/>
      <w:lang w:val="en-JM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393C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9393C"/>
    <w:rPr>
      <w:rFonts w:ascii="Times New Roman" w:eastAsia="Times New Roman" w:hAnsi="Times New Roman" w:cs="Times New Roman"/>
      <w:sz w:val="20"/>
      <w:szCs w:val="24"/>
      <w:u w:val="single"/>
      <w:lang w:val="en-JM" w:eastAsia="it-IT"/>
    </w:rPr>
  </w:style>
  <w:style w:type="character" w:styleId="Collegamentoipertestuale">
    <w:name w:val="Hyperlink"/>
    <w:rsid w:val="00A9393C"/>
    <w:rPr>
      <w:color w:val="0000FF"/>
      <w:u w:val="single"/>
    </w:rPr>
  </w:style>
  <w:style w:type="paragraph" w:customStyle="1" w:styleId="CVHeading3">
    <w:name w:val="CV Heading 3"/>
    <w:basedOn w:val="Normale"/>
    <w:next w:val="Normale"/>
    <w:rsid w:val="00A9393C"/>
    <w:pPr>
      <w:ind w:left="113" w:right="113"/>
      <w:jc w:val="right"/>
      <w:textAlignment w:val="center"/>
    </w:pPr>
  </w:style>
  <w:style w:type="paragraph" w:customStyle="1" w:styleId="LevelAssessment-Code">
    <w:name w:val="Level Assessment - Code"/>
    <w:basedOn w:val="Normale"/>
    <w:next w:val="LevelAssessment-Description"/>
    <w:rsid w:val="00A9393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9393C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A9393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A9393C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A9393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A9393C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A9393C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A9393C"/>
    <w:pPr>
      <w:ind w:left="113" w:right="113"/>
    </w:pPr>
  </w:style>
  <w:style w:type="paragraph" w:customStyle="1" w:styleId="CVSpacer">
    <w:name w:val="CV Spacer"/>
    <w:basedOn w:val="CVNormal"/>
    <w:rsid w:val="00A9393C"/>
    <w:rPr>
      <w:sz w:val="4"/>
    </w:rPr>
  </w:style>
  <w:style w:type="paragraph" w:customStyle="1" w:styleId="CVNormal-FirstLine">
    <w:name w:val="CV Normal - First Line"/>
    <w:basedOn w:val="CVNormal"/>
    <w:next w:val="CVNormal"/>
    <w:rsid w:val="00A9393C"/>
    <w:pPr>
      <w:spacing w:before="74"/>
    </w:pPr>
  </w:style>
  <w:style w:type="paragraph" w:customStyle="1" w:styleId="TitoloParagrafi">
    <w:name w:val="Titolo Paragrafi"/>
    <w:basedOn w:val="Titolo2"/>
    <w:next w:val="Corpotesto"/>
    <w:rsid w:val="00A9393C"/>
    <w:pPr>
      <w:keepLines w:val="0"/>
      <w:suppressAutoHyphens w:val="0"/>
      <w:spacing w:before="240" w:after="60"/>
    </w:pPr>
    <w:rPr>
      <w:rFonts w:ascii="Times New Roman" w:eastAsia="Times New Roman" w:hAnsi="Times New Roman" w:cs="Times New Roman"/>
      <w:color w:val="auto"/>
      <w:sz w:val="24"/>
      <w:szCs w:val="24"/>
      <w:lang w:val="en-GB" w:eastAsia="it-IT"/>
    </w:rPr>
  </w:style>
  <w:style w:type="paragraph" w:customStyle="1" w:styleId="Cover-title3">
    <w:name w:val="Cover - title 3"/>
    <w:basedOn w:val="Normale"/>
    <w:next w:val="Normale"/>
    <w:rsid w:val="00A9393C"/>
    <w:pPr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z w:val="22"/>
      <w:lang w:val="en-GB" w:eastAsia="it-IT"/>
    </w:rPr>
  </w:style>
  <w:style w:type="paragraph" w:customStyle="1" w:styleId="corpotesto0">
    <w:name w:val="corpo testo"/>
    <w:basedOn w:val="Normale"/>
    <w:rsid w:val="00A9393C"/>
    <w:pPr>
      <w:suppressAutoHyphens w:val="0"/>
      <w:spacing w:line="220" w:lineRule="exact"/>
      <w:ind w:left="284" w:hanging="284"/>
      <w:jc w:val="both"/>
    </w:pPr>
    <w:rPr>
      <w:rFonts w:ascii="Times New Roman" w:hAnsi="Times New Roman"/>
      <w:sz w:val="22"/>
      <w:lang w:val="it-IT" w:eastAsia="it-IT"/>
    </w:rPr>
  </w:style>
  <w:style w:type="character" w:customStyle="1" w:styleId="TitoloCarattere">
    <w:name w:val="Titolo Carattere"/>
    <w:link w:val="Titolo"/>
    <w:uiPriority w:val="10"/>
    <w:locked/>
    <w:rsid w:val="00A9393C"/>
    <w:rPr>
      <w:b/>
      <w:bCs/>
      <w:sz w:val="24"/>
      <w:szCs w:val="24"/>
      <w:lang w:val="en-GB" w:eastAsia="de-DE"/>
    </w:rPr>
  </w:style>
  <w:style w:type="paragraph" w:styleId="Titolo">
    <w:name w:val="Title"/>
    <w:basedOn w:val="Normale"/>
    <w:link w:val="TitoloCarattere"/>
    <w:uiPriority w:val="10"/>
    <w:qFormat/>
    <w:rsid w:val="00A9393C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en-GB" w:eastAsia="de-DE"/>
    </w:rPr>
  </w:style>
  <w:style w:type="character" w:customStyle="1" w:styleId="TitoloCarattere1">
    <w:name w:val="Titolo Carattere1"/>
    <w:basedOn w:val="Carpredefinitoparagrafo"/>
    <w:uiPriority w:val="10"/>
    <w:rsid w:val="00A9393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paragraph" w:customStyle="1" w:styleId="Bibliografia1">
    <w:name w:val="Bibliografia1"/>
    <w:basedOn w:val="Normale"/>
    <w:next w:val="Normale"/>
    <w:rsid w:val="00A9393C"/>
    <w:pPr>
      <w:suppressAutoHyphens w:val="0"/>
      <w:spacing w:after="200" w:line="276" w:lineRule="auto"/>
    </w:pPr>
    <w:rPr>
      <w:rFonts w:ascii="Calibri" w:hAnsi="Calibri" w:cs="Calibri"/>
      <w:sz w:val="22"/>
      <w:szCs w:val="22"/>
      <w:lang w:val="it-IT" w:eastAsia="en-US"/>
    </w:rPr>
  </w:style>
  <w:style w:type="paragraph" w:customStyle="1" w:styleId="Cover3-authos">
    <w:name w:val="Cover 3 - authos"/>
    <w:aliases w:val="project,Cover 3 - authors"/>
    <w:basedOn w:val="Normale"/>
    <w:next w:val="Normale"/>
    <w:rsid w:val="00A9393C"/>
    <w:pPr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z w:val="22"/>
      <w:lang w:val="en-GB" w:eastAsia="da-DK"/>
    </w:rPr>
  </w:style>
  <w:style w:type="character" w:customStyle="1" w:styleId="apple-converted-space">
    <w:name w:val="apple-converted-space"/>
    <w:rsid w:val="00A9393C"/>
  </w:style>
  <w:style w:type="character" w:styleId="Enfasicorsivo">
    <w:name w:val="Emphasis"/>
    <w:uiPriority w:val="20"/>
    <w:qFormat/>
    <w:rsid w:val="00A9393C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93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9393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9393C"/>
    <w:pPr>
      <w:suppressAutoHyphens w:val="0"/>
      <w:ind w:left="708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39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39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393C"/>
    <w:rPr>
      <w:rFonts w:ascii="Arial Narrow" w:eastAsia="Times New Roman" w:hAnsi="Arial Narrow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.repec.org/a/mul/j1t56u/doi10.2382-38876y2012i2p249-272.html" TargetMode="External"/><Relationship Id="rId13" Type="http://schemas.openxmlformats.org/officeDocument/2006/relationships/hyperlink" Target="http://ideas.repec.org/s/eee/soceco.html" TargetMode="External"/><Relationship Id="rId18" Type="http://schemas.openxmlformats.org/officeDocument/2006/relationships/hyperlink" Target="http://www.emininn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economics/policy/journal/40888" TargetMode="External"/><Relationship Id="rId7" Type="http://schemas.openxmlformats.org/officeDocument/2006/relationships/hyperlink" Target="https://ideas.repec.org/a/eee/ecolec/v74y2012icp71-84.html" TargetMode="External"/><Relationship Id="rId12" Type="http://schemas.openxmlformats.org/officeDocument/2006/relationships/hyperlink" Target="http://ideas.repec.org/a/eee/soceco/v39y2010i1p64-71.html" TargetMode="External"/><Relationship Id="rId17" Type="http://schemas.openxmlformats.org/officeDocument/2006/relationships/hyperlink" Target="http://www.oecd.org/document/61/0,3746,en_2649_34289_45679421_1_1_1_1,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cilia2050.eu" TargetMode="External"/><Relationship Id="rId20" Type="http://schemas.openxmlformats.org/officeDocument/2006/relationships/hyperlink" Target="http://www.iaer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deas.repec.org/a/mul/jb33yl/doi10.1428-73099y2013i1p33-68.html" TargetMode="External"/><Relationship Id="rId11" Type="http://schemas.openxmlformats.org/officeDocument/2006/relationships/hyperlink" Target="http://ideas.repec.org/a/mul/jb33yl/doi10.1428-33132y2010i3p421-451.html" TargetMode="External"/><Relationship Id="rId5" Type="http://schemas.openxmlformats.org/officeDocument/2006/relationships/hyperlink" Target="mailto:mzzmsm@unife.it" TargetMode="External"/><Relationship Id="rId15" Type="http://schemas.openxmlformats.org/officeDocument/2006/relationships/hyperlink" Target="http://www.zew.de/en/projects/14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deas.repec.org/s/spr/envpol.html" TargetMode="External"/><Relationship Id="rId19" Type="http://schemas.openxmlformats.org/officeDocument/2006/relationships/hyperlink" Target="http://www.sustainability-see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eas.repec.org/a/spr/envpol/v14y2012i4p323-325.html" TargetMode="External"/><Relationship Id="rId14" Type="http://schemas.openxmlformats.org/officeDocument/2006/relationships/hyperlink" Target="http://explore.tandfonline.com/page/bes/druid-best-pap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2762</Words>
  <Characters>17956</Characters>
  <Application>Microsoft Office Word</Application>
  <DocSecurity>0</DocSecurity>
  <Lines>326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2017-07-14T06:36:00Z</dcterms:created>
  <dcterms:modified xsi:type="dcterms:W3CDTF">2017-07-14T06:41:00Z</dcterms:modified>
</cp:coreProperties>
</file>