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Style w:val="Nessuno A"/>
                <w:rFonts w:ascii="Arial Narrow" w:cs="Arial Narrow" w:hAnsi="Arial Narrow" w:eastAsia="Arial Narrow"/>
                <w:smallCaps w:val="1"/>
              </w:rPr>
            </w:pPr>
            <w:r>
              <w:rPr>
                <w:rStyle w:val="Nessuno A"/>
                <w:rFonts w:ascii="Arial Narrow" w:hAnsi="Arial Narrow"/>
                <w:smallCaps w:val="1"/>
                <w:spacing w:val="40"/>
                <w:sz w:val="26"/>
                <w:szCs w:val="26"/>
                <w:rtl w:val="0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rStyle w:val="Nessuno A"/>
                <w:rFonts w:ascii="Arial Narrow" w:cs="Arial Narrow" w:hAnsi="Arial Narrow" w:eastAsia="Arial Narrow"/>
                <w:lang w:val="it-IT"/>
              </w:rPr>
            </w:pPr>
          </w:p>
          <w:p>
            <w:pPr>
              <w:pStyle w:val="Aaoeeu"/>
              <w:jc w:val="right"/>
            </w:pPr>
            <w:r>
              <w:rPr>
                <w:rStyle w:val="Nessuno A"/>
                <w:sz w:val="24"/>
                <w:szCs w:val="24"/>
              </w:rPr>
              <w:drawing>
                <wp:inline distT="0" distB="0" distL="0" distR="0">
                  <wp:extent cx="361317" cy="25146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7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Style w:val="Nessuno A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Informazioni personali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51"/>
        <w:gridCol w:w="639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>Nome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Nessuno A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Stefanini Martina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>Indirizzo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Nessuno A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via Mura di Porta D</w:t>
            </w:r>
            <w:r>
              <w:rPr>
                <w:rStyle w:val="Nessuno A"/>
                <w:rFonts w:ascii="Arial Narrow" w:hAnsi="Arial Narrow" w:hint="default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 xml:space="preserve">Azeglio 15   40136 Bologna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>Telefono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Nessuno A"/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it-IT"/>
              </w:rPr>
              <w:t>3388816788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>E-mail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u w:val="single"/>
                <w:lang w:val="it-IT"/>
              </w:rPr>
              <w:instrText xml:space="preserve"> HYPERLINK "mailto:martinastefanini3@gmail.com"</w:instrTex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b w:val="1"/>
                <w:bCs w:val="1"/>
                <w:u w:val="single"/>
                <w:rtl w:val="0"/>
                <w:lang w:val="it-IT"/>
              </w:rPr>
              <w:t>martinastefanini3@gmail.com</w:t>
            </w:r>
            <w:r>
              <w:rPr/>
              <w:fldChar w:fldCharType="end" w:fldLock="0"/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51"/>
        <w:gridCol w:w="639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>Nazionalit</w:t>
            </w:r>
            <w:r>
              <w:rPr>
                <w:rStyle w:val="Nessuno A"/>
                <w:rFonts w:ascii="Arial Narrow" w:hAnsi="Arial Narrow" w:hint="default"/>
                <w:b w:val="0"/>
                <w:bCs w:val="0"/>
                <w:rtl w:val="0"/>
                <w:lang w:val="it-IT"/>
              </w:rPr>
              <w:t>à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Style w:val="Nessuno A"/>
                <w:rFonts w:ascii="Arial Narrow" w:hAnsi="Arial Narrow"/>
                <w:rtl w:val="0"/>
                <w:lang w:val="it-IT"/>
              </w:rPr>
              <w:t>italiana</w:t>
            </w:r>
          </w:p>
        </w:tc>
      </w:tr>
    </w:tbl>
    <w:p>
      <w:pPr>
        <w:pStyle w:val="Aaoeeu"/>
        <w:spacing w:before="120"/>
        <w:ind w:left="108" w:hanging="108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Modulo vuoto B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Modulo vuoto A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51"/>
        <w:gridCol w:w="639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b w:val="0"/>
                <w:bCs w:val="0"/>
                <w:rtl w:val="0"/>
                <w:lang w:val="it-IT"/>
              </w:rPr>
              <w:t xml:space="preserve"> Data di nascita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Style w:val="Nessuno A"/>
                <w:rFonts w:ascii="Arial Narrow" w:hAnsi="Arial Narrow"/>
                <w:smallCaps w:val="1"/>
                <w:rtl w:val="0"/>
                <w:lang w:val="it-IT"/>
              </w:rPr>
              <w:t>13/09/1978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Modulo vuoto B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Modulo vuoto A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1"/>
        <w:gridCol w:w="1472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Style w:val="Nessuno A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Esperienza lavorativa</w:t>
            </w:r>
          </w:p>
        </w:tc>
        <w:tc>
          <w:tcPr>
            <w:tcW w:type="dxa" w:w="14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jc w:val="both"/>
        <w:rPr>
          <w:rStyle w:val="Nessuno A"/>
          <w:lang w:val="it-IT"/>
        </w:rPr>
      </w:pPr>
      <w:r>
        <w:rPr>
          <w:rStyle w:val="Nessuno A"/>
          <w:rFonts w:ascii="Arial Narrow" w:cs="Arial Narrow" w:hAnsi="Arial Narrow" w:eastAsia="Arial Narrow"/>
          <w:b w:val="1"/>
          <w:bCs w:val="1"/>
          <w:lang w:val="it-IT"/>
        </w:rPr>
        <w:tab/>
      </w: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36"/>
        <w:gridCol w:w="6411"/>
      </w:tblGrid>
      <w:tr>
        <w:tblPrEx>
          <w:shd w:val="clear" w:color="auto" w:fill="ced7e7"/>
        </w:tblPrEx>
        <w:trPr>
          <w:trHeight w:val="610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rFonts w:ascii="Arial Narrow" w:cs="Arial Narrow" w:hAnsi="Arial Narrow" w:eastAsia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Membro per il biennio 2015/2017 della Commissione scientifica della Societ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italiana di Parodontologia (SidP)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’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anno accademico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2015/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2016 Professore a contratto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Vita Salute San Raffaele  (Milano) con  insegnamento di Parodontologia 1 per il CLID e con insegnamento di Metodologia della Ricerca per il CLOPD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2015 al 2016 frequentata la Dental Clinic dell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Vita Salute San Raffaele  (Milano) diretta dal Prof. Gherone E. in qualit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consulente esperto in Parodontologia nel reparto diretto dal Prof M. de Sanctis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2012 socio attivo della Societ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italiana di Parodontologia (SidP)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2005  collaboro con il Prof. G. Zucchelli svolgendo  attivit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clinica e di ricerca  presso il Reparto di Parodontologia /Ambulatorio 21 del DIBINEM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’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di Bologna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2005 esercito libera professione in qualit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Odontoiatra presso strutture private come consulente esperto in parodontologia.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2005 iscritta all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Ordine dei Medici e degli Odontoiattri di Bologna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2005 iscritta in qualit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Socio Ordinario alla Sidp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jc w:val="both"/>
        <w:rPr>
          <w:rStyle w:val="Nessuno A"/>
          <w:lang w:val="it-IT"/>
        </w:rPr>
      </w:pPr>
    </w:p>
    <w:p>
      <w:pPr>
        <w:pStyle w:val="Aaoeeu"/>
        <w:jc w:val="both"/>
        <w:rPr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91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303"/>
        <w:gridCol w:w="6269"/>
      </w:tblGrid>
      <w:tr>
        <w:tblPrEx>
          <w:shd w:val="clear" w:color="auto" w:fill="ced7e7"/>
        </w:tblPrEx>
        <w:trPr>
          <w:trHeight w:val="7820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 A"/>
                <w:lang w:val="it-IT"/>
              </w:rPr>
            </w:pPr>
          </w:p>
          <w:p>
            <w:pPr>
              <w:pStyle w:val="A?eeaoae?aa 1"/>
              <w:widowControl w:val="1"/>
            </w:pPr>
            <w:r>
              <w:rPr>
                <w:rStyle w:val="Nessuno A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Istruzione e formazione</w:t>
            </w:r>
            <w:r>
              <w:rPr>
                <w:rStyle w:val="Nessuno A"/>
                <w:lang w:val="it-IT"/>
              </w:rPr>
            </w:r>
          </w:p>
        </w:tc>
        <w:tc>
          <w:tcPr>
            <w:tcW w:type="dxa" w:w="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lang w:val="it-IT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Nel 2016 ottenuto il titolo di Dottore di Ricerca in Scienze Mediche Generali e dei Servizi  presentando una tesi con titolo: 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”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Full Mouth Ultrasonic Debridement: a Therapeutic Protocol for Periodontal Disease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Treatment in Patients with Down Syndrome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”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lang w:val="en-US"/>
              </w:rPr>
            </w:pP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Nel 2015 effettuato il corso certificato per la Good Clinical Practice (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G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CP)  e ho partecipato dal 2011 a diversi protocolli di ricerca anche intenazionali e multicentrici in qualit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di co-investigator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Nel 2014 frequentato il corso di Perfezionamento in Revisioni sistematiche e Meta-Analisi Cochrane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Modena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Nel settembre 2014 frequentato a Lucerna (Svizzera) presso Osteology Foundation il corso: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Good Research practice and essential of research methodology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Dal 2013 iscritta al Dottorato XXVIII ciclo in 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Scienze mediche generali e dei servizi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” 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che svolgo presso il reparto della Prof.ssa G. Piana 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“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Assistenza Odontoiatrica per disabili in et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evolutiva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” 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del  DIBINEM 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di Bologna con progetto di ricerca 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“ 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Protocollo terapeutico per la malattia parodontale (full mouth ultra sonic debridement) in pazienti affetti da sindrome di Down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” 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Nel Marzo  2012 superato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esame per diventare  Socio Attivo della Societ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Italiana di Parodontologia (SidP)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Nel 2011 conseguito MASTER  di II LIVELLO IN PARODONTOLOGIA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di Siena 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2008 al 2010 frequentato il Master di II livello in Parodontologia 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’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Siena in collaborazione con la Sidp diretto dal Prof. De Sanctis M.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Dal 2005 in qualit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vincitrice di borse di studio  collaboro con il Prof. G. Zucchelli nell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clinica,didattica e scientifica presso il servizio di Parodontologia (ambulatorio 21)del DIBINEM 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Bologna.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i w:val="0"/>
                <w:iCs w:val="0"/>
                <w:sz w:val="20"/>
                <w:szCs w:val="20"/>
              </w:rPr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Nel 2005 laureata con 110 e lode in Odontoiatria e Protesi Dentaria presso l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’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di Bologna con tesi intitolata: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”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Predeterminazione del livello di ricopertura radicolare  nel trattamento delle recessioni gengivali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” </w:t>
            </w: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relatore Prof. G. Zucchelli</w:t>
            </w:r>
          </w:p>
          <w:p>
            <w:pPr>
              <w:pStyle w:val="O?ia eaeiYiio 2"/>
              <w:widowControl w:val="1"/>
              <w:spacing w:before="20" w:after="20"/>
              <w:jc w:val="left"/>
              <w:rPr>
                <w:rStyle w:val="Nessuno A"/>
                <w:lang w:val="en-US"/>
              </w:rPr>
            </w:pPr>
          </w:p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Style w:val="Nessuno A"/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Nel 1997 diplomata con 56/60 presso il liceo linguistico Malpighi di Bologna 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Style w:val="Nessuno A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Style w:val="Nessuno A"/>
                <w:rFonts w:ascii="Arial Narrow" w:hAnsi="Arial Narrow" w:hint="default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smallCaps w:val="1"/>
                <w:sz w:val="24"/>
                <w:szCs w:val="24"/>
                <w:rtl w:val="0"/>
                <w:lang w:val="it-IT"/>
              </w:rPr>
              <w:t>e competenze personali</w:t>
            </w:r>
          </w:p>
        </w:tc>
        <w:tc>
          <w:tcPr>
            <w:tcW w:type="dxa" w:w="65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51"/>
        <w:gridCol w:w="639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Style w:val="Nessuno A"/>
                <w:rFonts w:ascii="Arial Narrow" w:hAnsi="Arial Narrow"/>
                <w:smallCaps w:val="1"/>
                <w:sz w:val="22"/>
                <w:szCs w:val="22"/>
                <w:rtl w:val="0"/>
                <w:lang w:val="it-IT"/>
              </w:rPr>
              <w:t>Madrelingua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b w:val="1"/>
                <w:bCs w:val="1"/>
                <w:smallCaps w:val="1"/>
                <w:rtl w:val="0"/>
                <w:lang w:val="it-IT"/>
              </w:rPr>
              <w:t>italiana</w:t>
            </w:r>
          </w:p>
        </w:tc>
      </w:tr>
    </w:tbl>
    <w:p>
      <w:pPr>
        <w:pStyle w:val="Normal.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Style w:val="Nessuno A"/>
                <w:rFonts w:ascii="Arial Narrow" w:hAnsi="Arial Narrow"/>
                <w:b w:val="0"/>
                <w:bCs w:val="0"/>
                <w:smallCaps w:val="1"/>
                <w:sz w:val="22"/>
                <w:szCs w:val="22"/>
                <w:rtl w:val="0"/>
                <w:lang w:val="it-IT"/>
              </w:rPr>
              <w:t>Altre lingue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</w:rPr>
      </w:pPr>
    </w:p>
    <w:p>
      <w:pPr>
        <w:pStyle w:val="Modulo vuoto B"/>
        <w:rPr>
          <w:rFonts w:ascii="Arial Narrow" w:cs="Arial Narrow" w:hAnsi="Arial Narrow" w:eastAsia="Arial Narrow"/>
        </w:rPr>
      </w:pPr>
    </w:p>
    <w:p>
      <w:pPr>
        <w:pStyle w:val="Modulo vuoto A"/>
        <w:rPr>
          <w:rFonts w:ascii="Arial Narrow" w:cs="Arial Narrow" w:hAnsi="Arial Narrow" w:eastAsia="Arial Narrow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2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4"/>
        <w:gridCol w:w="251"/>
        <w:gridCol w:w="639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b w:val="1"/>
                <w:bCs w:val="1"/>
                <w:smallCaps w:val="1"/>
                <w:rtl w:val="0"/>
                <w:lang w:val="it-IT"/>
              </w:rPr>
              <w:t>Inglese e Francese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Style w:val="Nessuno A"/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 xml:space="preserve">• </w:t>
            </w:r>
            <w:r>
              <w:rPr>
                <w:rStyle w:val="Nessuno A"/>
                <w:rFonts w:ascii="Arial Narrow" w:hAnsi="Arial Narrow"/>
                <w:i w:val="0"/>
                <w:iCs w:val="0"/>
                <w:rtl w:val="0"/>
                <w:lang w:val="it-IT"/>
              </w:rPr>
              <w:t>Capacit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rtl w:val="0"/>
                <w:lang w:val="it-IT"/>
              </w:rPr>
              <w:t>di lettura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smallCaps w:val="1"/>
                <w:rtl w:val="0"/>
                <w:lang w:val="it-IT"/>
              </w:rPr>
              <w:t xml:space="preserve">Eccellente Eccellente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Style w:val="Nessuno A"/>
                <w:rFonts w:ascii="Arial Narrow" w:hAnsi="Arial Narrow" w:hint="default"/>
                <w:b w:val="1"/>
                <w:bCs w:val="1"/>
                <w:i w:val="0"/>
                <w:iCs w:val="0"/>
                <w:rtl w:val="0"/>
                <w:lang w:val="it-IT"/>
              </w:rPr>
              <w:t xml:space="preserve">• </w:t>
            </w:r>
            <w:r>
              <w:rPr>
                <w:rStyle w:val="Nessuno A"/>
                <w:rFonts w:ascii="Arial Narrow" w:hAnsi="Arial Narrow"/>
                <w:i w:val="0"/>
                <w:iCs w:val="0"/>
                <w:rtl w:val="0"/>
                <w:lang w:val="it-IT"/>
              </w:rPr>
              <w:t>Capacit</w:t>
            </w:r>
            <w:r>
              <w:rPr>
                <w:rStyle w:val="Nessuno A"/>
                <w:rFonts w:ascii="Arial Narrow" w:hAnsi="Arial Narrow" w:hint="default"/>
                <w:i w:val="0"/>
                <w:iCs w:val="0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i w:val="0"/>
                <w:iCs w:val="0"/>
                <w:rtl w:val="0"/>
                <w:lang w:val="it-IT"/>
              </w:rPr>
              <w:t>di scrittura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smallCaps w:val="1"/>
                <w:rtl w:val="0"/>
                <w:lang w:val="it-IT"/>
              </w:rPr>
              <w:t xml:space="preserve"> Molto Buona Eccellente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Style w:val="Nessuno A"/>
                <w:rFonts w:ascii="Arial Narrow" w:hAnsi="Arial Narrow" w:hint="default"/>
                <w:b w:val="1"/>
                <w:bCs w:val="1"/>
                <w:rtl w:val="0"/>
                <w:lang w:val="it-IT"/>
              </w:rPr>
              <w:t xml:space="preserve">• </w:t>
            </w:r>
            <w:r>
              <w:rPr>
                <w:rStyle w:val="Nessuno A"/>
                <w:rFonts w:ascii="Arial Narrow" w:hAnsi="Arial Narrow"/>
                <w:rtl w:val="0"/>
                <w:lang w:val="it-IT"/>
              </w:rPr>
              <w:t>Capacit</w:t>
            </w:r>
            <w:r>
              <w:rPr>
                <w:rStyle w:val="Nessuno A"/>
                <w:rFonts w:ascii="Arial Narrow" w:hAnsi="Arial Narrow" w:hint="default"/>
                <w:rtl w:val="0"/>
                <w:lang w:val="it-IT"/>
              </w:rPr>
              <w:t xml:space="preserve">à </w:t>
            </w:r>
            <w:r>
              <w:rPr>
                <w:rStyle w:val="Nessuno A"/>
                <w:rFonts w:ascii="Arial Narrow" w:hAnsi="Arial Narrow"/>
                <w:rtl w:val="0"/>
                <w:lang w:val="it-IT"/>
              </w:rPr>
              <w:t>di espressione orale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Style w:val="Nessuno A"/>
                <w:rFonts w:ascii="Arial Narrow" w:hAnsi="Arial Narrow"/>
                <w:smallCaps w:val="1"/>
                <w:rtl w:val="0"/>
                <w:lang w:val="it-IT"/>
              </w:rPr>
              <w:t xml:space="preserve"> Molto Buona Eccellente 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Modulo vuoto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Modulo vuoto B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Modulo vuoto A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</w:pPr>
      <w:r>
        <w:rPr>
          <w:rStyle w:val="Nessuno A"/>
          <w:rFonts w:ascii="Arial Narrow" w:hAnsi="Arial Narrow"/>
          <w:b w:val="1"/>
          <w:bCs w:val="1"/>
          <w:smallCaps w:val="1"/>
          <w:sz w:val="24"/>
          <w:szCs w:val="24"/>
          <w:rtl w:val="0"/>
          <w:lang w:val="it-IT"/>
        </w:rPr>
        <w:t>Ulteriori informazion</w:t>
      </w:r>
      <w:r>
        <w:rPr>
          <w:rStyle w:val="Nessuno A"/>
          <w:rFonts w:ascii="Arial Narrow" w:hAnsi="Arial Narrow"/>
          <w:smallCaps w:val="1"/>
          <w:sz w:val="24"/>
          <w:szCs w:val="24"/>
          <w:rtl w:val="0"/>
          <w:lang w:val="it-IT"/>
        </w:rPr>
        <w:t>i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</w:t>
      </w:r>
    </w:p>
    <w:p>
      <w:pPr>
        <w:pStyle w:val="Normal.0"/>
        <w:tabs>
          <w:tab w:val="left" w:pos="3179"/>
        </w:tabs>
      </w:pPr>
      <w:r>
        <w:rPr>
          <w:rStyle w:val="Nessuno A"/>
          <w:rFonts w:ascii="Arial Narrow" w:cs="Arial Narrow" w:hAnsi="Arial Narrow" w:eastAsia="Arial Narrow"/>
          <w:rtl w:val="0"/>
        </w:rPr>
        <w:tab/>
        <w:t>Autrice e co autrice di pubblicazioni scientifiche su riviste internazionali:</w:t>
      </w:r>
    </w:p>
    <w:p>
      <w:pPr>
        <w:pStyle w:val="Normal.0"/>
        <w:tabs>
          <w:tab w:val="left" w:pos="3179"/>
        </w:tabs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1)</w:t>
      </w:r>
      <w:r>
        <w:rPr>
          <w:rStyle w:val="Nessuno A"/>
          <w:rFonts w:ascii="Arial Narrow" w:hAnsi="Arial Narrow"/>
          <w:rtl w:val="0"/>
          <w:lang w:val="en-US"/>
        </w:rPr>
        <w:t xml:space="preserve"> Hand and Ultrasonic instrumentation in combination with root coverage surgery:a comparative controller randomized clinical trial.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Zucchelli G.,Mounssif I.,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M.</w:t>
      </w:r>
      <w:r>
        <w:rPr>
          <w:rStyle w:val="Nessuno A"/>
          <w:rFonts w:ascii="Arial Narrow" w:hAnsi="Arial Narrow"/>
          <w:rtl w:val="0"/>
          <w:lang w:val="it-IT"/>
        </w:rPr>
        <w:t xml:space="preserve">,Mele M.,Montebugnoli L.,Sforza N.M. 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J Periodontol 2009 Apr 80 (4) 577-85 </w:t>
      </w:r>
      <w:r>
        <w:rPr>
          <w:rStyle w:val="Nessuno A"/>
          <w:rFonts w:ascii="Arial Narrow" w:hAnsi="Arial Narrow"/>
          <w:rtl w:val="0"/>
          <w:lang w:val="it-IT"/>
        </w:rPr>
        <w:t xml:space="preserve">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I.F.  2.192 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lang w:val="en-US"/>
        </w:rPr>
      </w:pPr>
      <w:r>
        <w:rPr>
          <w:rStyle w:val="Nessuno A"/>
          <w:rFonts w:ascii="Arial Narrow" w:hAnsi="Arial Narrow"/>
          <w:rtl w:val="0"/>
          <w:lang w:val="en-US"/>
        </w:rPr>
        <w:t xml:space="preserve"> 2) Patient morbidity and root coverage outcome after subephitelial connective tissue and   de-epithelialized grafts:a comparative randomized clinical trial.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Zucchelli G.,Mele M.,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</w:t>
      </w:r>
      <w:r>
        <w:rPr>
          <w:rStyle w:val="Nessuno A"/>
          <w:rFonts w:ascii="Arial Narrow" w:hAnsi="Arial Narrow"/>
          <w:rtl w:val="0"/>
          <w:lang w:val="it-IT"/>
        </w:rPr>
        <w:t>.,Mazzotti C.,Montebugnoli L.,De Sanctis M.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J Clin Periodontol 2010 Jun 37:728-738</w:t>
      </w:r>
      <w:r>
        <w:rPr>
          <w:rStyle w:val="Nessuno A"/>
          <w:rFonts w:ascii="Arial Narrow" w:hAnsi="Arial Narrow"/>
          <w:rtl w:val="0"/>
          <w:lang w:val="it-IT"/>
        </w:rPr>
        <w:t xml:space="preserve"> 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I.F.  3.933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3)</w:t>
      </w:r>
      <w:r>
        <w:rPr>
          <w:rStyle w:val="Nessuno A"/>
          <w:rFonts w:ascii="Arial Narrow" w:hAnsi="Arial Narrow"/>
          <w:rtl w:val="0"/>
          <w:lang w:val="en-US"/>
        </w:rPr>
        <w:t xml:space="preserve">Predetermination of root coverage 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Zucchelli G., Mele M.,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M.</w:t>
      </w:r>
      <w:r>
        <w:rPr>
          <w:rStyle w:val="Nessuno A"/>
          <w:rFonts w:ascii="Arial Narrow" w:hAnsi="Arial Narrow"/>
          <w:rtl w:val="0"/>
          <w:lang w:val="it-IT"/>
        </w:rPr>
        <w:t>, Mazzotti C., Mounssif I., Marzadori M.,Montebugnoli L.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J Periodontol 2010 Jul 81(7) 1019-27</w:t>
      </w:r>
      <w:r>
        <w:rPr>
          <w:rStyle w:val="Nessuno A"/>
          <w:rFonts w:ascii="Arial Narrow" w:hAnsi="Arial Narrow"/>
          <w:rtl w:val="0"/>
          <w:lang w:val="it-IT"/>
        </w:rPr>
        <w:t xml:space="preserve"> 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I.F.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2.479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4)Gummy smile:periodontal treatment in patients with passive altered eruption 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 Mele M,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</w:t>
      </w:r>
      <w:r>
        <w:rPr>
          <w:rStyle w:val="Nessuno A"/>
          <w:rFonts w:ascii="Arial Narrow" w:hAnsi="Arial Narrow"/>
          <w:rtl w:val="0"/>
          <w:lang w:val="it-IT"/>
        </w:rPr>
        <w:t>, Mazzotti C, Marzadori M,Zucchelli G..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Journal de Parodontologie &amp; d'Implantation Orale  2010  - Vol. 29 - N</w:t>
      </w:r>
      <w:r>
        <w:rPr>
          <w:rStyle w:val="Nessuno A"/>
          <w:rFonts w:ascii="Arial Narrow" w:hAnsi="Arial Narrow" w:hint="default"/>
          <w:rtl w:val="0"/>
          <w:lang w:val="it-IT"/>
        </w:rPr>
        <w:t xml:space="preserve">° </w:t>
      </w:r>
      <w:r>
        <w:rPr>
          <w:rStyle w:val="Nessuno A"/>
          <w:rFonts w:ascii="Arial Narrow" w:hAnsi="Arial Narrow"/>
          <w:rtl w:val="0"/>
          <w:lang w:val="it-IT"/>
        </w:rPr>
        <w:t xml:space="preserve">4:287-297 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 5) Non-carious cervical lesions associated with gingival recessions: a decision-making process. 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Zucchelli G, Gori G, Mele M,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</w:t>
      </w:r>
      <w:r>
        <w:rPr>
          <w:rStyle w:val="Nessuno A"/>
          <w:rFonts w:ascii="Arial Narrow" w:hAnsi="Arial Narrow"/>
          <w:rtl w:val="0"/>
          <w:lang w:val="it-IT"/>
        </w:rPr>
        <w:t>, Mazzotti C, Marzadori M, Montebugnoli L, De Sanctis M.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J Periodontol. 2011 Dec;82(12):1713-24. Epub 2011 May 4.</w:t>
      </w:r>
      <w:r>
        <w:rPr>
          <w:rStyle w:val="Nessuno A"/>
          <w:rFonts w:ascii="Arial Narrow" w:hAnsi="Arial Narrow"/>
          <w:rtl w:val="0"/>
          <w:lang w:val="it-IT"/>
        </w:rPr>
        <w:t xml:space="preserve">    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I.F. 2.602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hanging="142"/>
      </w:pPr>
      <w:r>
        <w:rPr>
          <w:rtl w:val="0"/>
          <w:lang w:val="it-IT"/>
        </w:rPr>
        <w:t xml:space="preserve">  </w:t>
      </w:r>
      <w:r>
        <w:rPr>
          <w:rStyle w:val="Nessuno A"/>
          <w:rFonts w:ascii="Arial Narrow" w:hAnsi="Arial Narrow"/>
          <w:rtl w:val="0"/>
          <w:lang w:val="it-IT"/>
        </w:rPr>
        <w:t>6)Root coverage in molar teeth: a comparative controlled randomized clinical trial"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Zucchelli G., Marzadori M.,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</w:t>
      </w:r>
      <w:r>
        <w:rPr>
          <w:rStyle w:val="Nessuno A"/>
          <w:rFonts w:ascii="Arial Narrow" w:hAnsi="Arial Narrow"/>
          <w:rtl w:val="0"/>
          <w:lang w:val="it-IT"/>
        </w:rPr>
        <w:t>., Mele M., Mazzotti C.,,Montebugnoli L.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 J Clin Periodontol 2012 Nov 39 (11):1082-8</w:t>
      </w:r>
      <w:r>
        <w:rPr>
          <w:rStyle w:val="Nessuno A"/>
          <w:rFonts w:ascii="Arial Narrow" w:hAnsi="Arial Narrow"/>
          <w:rtl w:val="0"/>
          <w:lang w:val="it-IT"/>
        </w:rPr>
        <w:t xml:space="preserve">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 I.F  3.688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7)A Novel surgical-prosthetic approach for soft tissue deischence coverage around single implant 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G. Zucchelli, Mazzotti C.,Mounssif I.,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 M</w:t>
      </w:r>
      <w:r>
        <w:rPr>
          <w:rStyle w:val="Nessuno A"/>
          <w:rFonts w:ascii="Arial Narrow" w:hAnsi="Arial Narrow"/>
          <w:rtl w:val="0"/>
          <w:lang w:val="it-IT"/>
        </w:rPr>
        <w:t>.,Mele M.,Montebugnoli L.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 Clinical Oral Implant Research 2013 24: 957-962</w:t>
      </w:r>
      <w:r>
        <w:rPr>
          <w:rStyle w:val="Nessuno A"/>
          <w:rFonts w:ascii="Arial Narrow" w:hAnsi="Arial Narrow"/>
          <w:rtl w:val="0"/>
          <w:lang w:val="it-IT"/>
        </w:rPr>
        <w:t xml:space="preserve">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I.F.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3.123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hanging="142"/>
      </w:pPr>
      <w:r>
        <w:rPr>
          <w:rStyle w:val="Nessuno A"/>
          <w:rFonts w:ascii="Arial Narrow" w:hAnsi="Arial Narrow"/>
          <w:rtl w:val="0"/>
          <w:lang w:val="it-IT"/>
        </w:rPr>
        <w:t xml:space="preserve">   8)Treatment of gingival recession defects with coronally advanced flap and              xenogenic   collagen matrix:a multicenter single blind,randomized clinical trial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K.Jepsen,S Jepsen, G.Zucchelli,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Stefanini,M</w:t>
      </w:r>
      <w:r>
        <w:rPr>
          <w:rStyle w:val="Nessuno A"/>
          <w:rFonts w:ascii="Arial Narrow" w:hAnsi="Arial Narrow"/>
          <w:rtl w:val="0"/>
          <w:lang w:val="it-IT"/>
        </w:rPr>
        <w:t xml:space="preserve"> De Sanctis,B.Greven,B.Heinz, J.Jan Wennstrom,B.Cassel,F.Vignoletti,M.Sanz.</w:t>
      </w: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 xml:space="preserve">  J Clin Periodontol 2013 vol 40(1) pp 82-9 </w:t>
      </w:r>
      <w:r>
        <w:rPr>
          <w:rStyle w:val="Nessuno A"/>
          <w:rFonts w:ascii="Arial Narrow" w:hAnsi="Arial Narrow"/>
          <w:rtl w:val="0"/>
          <w:lang w:val="it-IT"/>
        </w:rPr>
        <w:t xml:space="preserve">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I.F.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3.610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Nessuno A"/>
          <w:rFonts w:ascii="Arial Narrow" w:hAnsi="Arial Narrow"/>
          <w:rtl w:val="0"/>
          <w:lang w:val="it-IT"/>
        </w:rPr>
        <w:t>9 )Esthetic treatment of peri-implant soft tissue defects. Case report of a modified surgical-prosthetic approach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"http://www.ncbi.nlm.nih.gov/pubmed?term=Zucchelli%252520G%25255BAuthor%25255D&amp;cauthor=true&amp;cauthor_uid=23593626"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Zucchelli G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"http://www.ncbi.nlm.nih.gov/pubmed?term=Mazzotti%252520C%25255BAuthor%25255D&amp;cauthor=true&amp;cauthor_uid=23593626"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Mazzotti C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"http://www.ncbi.nlm.nih.gov/pubmed?term=Mounssif%252520I%25255BAuthor%25255D&amp;cauthor=true&amp;cauthor_uid=23593626"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Mounssif I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"http://www.ncbi.nlm.nih.gov/pubmed?term=Marzadori%252520M%25255BAuthor%25255D&amp;cauthor=true&amp;cauthor_uid=23593626"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Marzadori M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"http://www.ncbi.nlm.nih.gov/pubmed?term=Stefanini%252520M%25255BAuthor%25255D&amp;cauthor=true&amp;cauthor_uid=23593626"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Stefanini M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.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Int J Periodontics Restorative Dent. 2013 May-Jun;33(3):327-35</w:t>
      </w:r>
      <w:r>
        <w:rPr>
          <w:rStyle w:val="Hyperlink.1"/>
          <w:rtl w:val="0"/>
          <w:lang w:val="it-IT"/>
        </w:rPr>
        <w:t xml:space="preserve">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 I:F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1.007</w:t>
      </w:r>
    </w:p>
    <w:p>
      <w:pPr>
        <w:pStyle w:val="Normal.0"/>
        <w:spacing w:line="480" w:lineRule="auto"/>
        <w:ind w:left="3119" w:firstLine="0"/>
        <w:rPr>
          <w:rStyle w:val="Hyperlink.1"/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numPr>
          <w:ilvl w:val="0"/>
          <w:numId w:val="3"/>
        </w:numPr>
        <w:spacing w:line="480" w:lineRule="auto"/>
        <w:rPr>
          <w:lang w:val="it-IT"/>
        </w:rPr>
      </w:pPr>
      <w:r>
        <w:rPr>
          <w:rStyle w:val="Hyperlink.1"/>
          <w:rtl w:val="0"/>
          <w:lang w:val="it-IT"/>
        </w:rPr>
        <w:t xml:space="preserve"> Coronally advanced flap with and without connective tissue graft for the treatment of multiple gingival recessions: a comparative short- and long-term controlled randomized clinical trial</w:t>
      </w:r>
    </w:p>
    <w:p>
      <w:pPr>
        <w:pStyle w:val="Normal.0"/>
        <w:tabs>
          <w:tab w:val="left" w:pos="3402"/>
        </w:tabs>
        <w:spacing w:line="480" w:lineRule="auto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"http://www.ncbi.nlm.nih.gov/pubmed?term=Zucchelli%252520G%25255BAuthor%25255D&amp;cauthor=true&amp;cauthor_uid=24382170"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Zucchelli G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"http://www.ncbi.nlm.nih.gov/pubmed?term=Mounssif%252520I%25255BAuthor%25255D&amp;cauthor=true&amp;cauthor_uid=24382170"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Mounssif I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"http://www.ncbi.nlm.nih.gov/pubmed?term=Mazzotti%252520C%25255BAuthor%25255D&amp;cauthor=true&amp;cauthor_uid=24382170"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Mazzotti C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"http://www.ncbi.nlm.nih.gov/pubmed?term=Stefanini%252520M%25255BAuthor%25255D&amp;cauthor=true&amp;cauthor_uid=24382170"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Stefanini M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"http://www.ncbi.nlm.nih.gov/pubmed?term=Marzadori%252520M%25255BAuthor%25255D&amp;cauthor=true&amp;cauthor_uid=24382170"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Marzadori M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"http://www.ncbi.nlm.nih.gov/pubmed?term=Petracci%252520E%25255BAuthor%25255D&amp;cauthor=true&amp;cauthor_uid=24382170"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Petracci E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,</w:t>
      </w:r>
    </w:p>
    <w:p>
      <w:pPr>
        <w:pStyle w:val="Normal.0"/>
        <w:tabs>
          <w:tab w:val="left" w:pos="3402"/>
        </w:tabs>
        <w:spacing w:line="480" w:lineRule="auto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"http://www.ncbi.nlm.nih.gov/pubmed?term=Montebugnoli%252520L%25255BAuthor%25255D&amp;cauthor=true&amp;cauthor_uid=24382170"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Montebugnoli L</w:t>
      </w:r>
      <w:r>
        <w:rPr/>
        <w:fldChar w:fldCharType="end" w:fldLock="0"/>
      </w:r>
    </w:p>
    <w:p>
      <w:pPr>
        <w:pStyle w:val="Normal.0"/>
        <w:tabs>
          <w:tab w:val="left" w:pos="3402"/>
        </w:tabs>
        <w:spacing w:line="480" w:lineRule="auto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      J Clin Periodontol. 2014 Apr;41(4):396-403</w:t>
      </w:r>
      <w:r>
        <w:rPr>
          <w:rStyle w:val="Hyperlink.1"/>
          <w:rtl w:val="0"/>
          <w:lang w:val="it-IT"/>
        </w:rPr>
        <w:t xml:space="preserve">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I.F.  4.010</w:t>
      </w:r>
    </w:p>
    <w:p>
      <w:pPr>
        <w:pStyle w:val="Normal.0"/>
        <w:tabs>
          <w:tab w:val="left" w:pos="3402"/>
        </w:tabs>
        <w:spacing w:line="480" w:lineRule="auto"/>
        <w:rPr>
          <w:rFonts w:ascii="Arial Narrow" w:cs="Arial Narrow" w:hAnsi="Arial Narrow" w:eastAsia="Arial Narrow"/>
        </w:rPr>
      </w:pPr>
    </w:p>
    <w:p>
      <w:pPr>
        <w:pStyle w:val="Normal.0"/>
        <w:numPr>
          <w:ilvl w:val="0"/>
          <w:numId w:val="2"/>
        </w:numPr>
        <w:spacing w:line="480" w:lineRule="auto"/>
        <w:rPr>
          <w:lang w:val="it-IT"/>
        </w:rPr>
      </w:pPr>
      <w:r>
        <w:rPr>
          <w:rStyle w:val="Hyperlink.1"/>
          <w:rtl w:val="0"/>
          <w:lang w:val="it-IT"/>
        </w:rPr>
        <w:t xml:space="preserve">Coronally advanced flap + connective tissue graft techniques for the treatment of deep gingival recession in the lower incisors. A controlled randomized clinical trial  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Zucchelli, M.Marzadori, I.Mounssif, C. Mazzotti, </w:t>
      </w:r>
      <w:r>
        <w:rPr>
          <w:rStyle w:val="Hyperlink.2"/>
          <w:rtl w:val="0"/>
          <w:lang w:val="it-IT"/>
        </w:rPr>
        <w:t>M. Stefanini</w:t>
      </w:r>
      <w:r>
        <w:rPr>
          <w:rStyle w:val="Hyperlink.1"/>
          <w:rtl w:val="0"/>
          <w:lang w:val="it-IT"/>
        </w:rPr>
        <w:t xml:space="preserve">  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</w:t>
      </w:r>
      <w:r>
        <w:rPr>
          <w:rStyle w:val="Hyperlink.1"/>
          <w:rtl w:val="0"/>
          <w:lang w:val="it-IT"/>
        </w:rPr>
        <w:t xml:space="preserve">                      </w:t>
      </w:r>
      <w:r>
        <w:rPr>
          <w:rStyle w:val="Hyperlink.1"/>
          <w:rtl w:val="0"/>
          <w:lang w:val="it-IT"/>
        </w:rPr>
        <w:t xml:space="preserve">       J Clin Periodontol  2014 vol. 41 (8) pp. 806-13</w:t>
      </w:r>
      <w:r>
        <w:rPr>
          <w:rStyle w:val="Hyperlink.1"/>
          <w:rtl w:val="0"/>
          <w:lang w:val="it-IT"/>
        </w:rPr>
        <w:t xml:space="preserve">  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I.F.  4.010</w:t>
      </w:r>
    </w:p>
    <w:p>
      <w:pPr>
        <w:pStyle w:val="Normal.0"/>
        <w:tabs>
          <w:tab w:val="left" w:pos="3402"/>
        </w:tabs>
        <w:spacing w:line="480" w:lineRule="auto"/>
        <w:rPr>
          <w:rStyle w:val="Hyperlink.1"/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rPr>
          <w:rFonts w:ascii="Arial Narrow" w:cs="Arial Narrow" w:hAnsi="Arial Narrow" w:eastAsia="Arial Narrow"/>
        </w:rPr>
      </w:pPr>
    </w:p>
    <w:p>
      <w:pPr>
        <w:pStyle w:val="Normal.0"/>
        <w:numPr>
          <w:ilvl w:val="0"/>
          <w:numId w:val="6"/>
        </w:numPr>
        <w:spacing w:line="480" w:lineRule="auto"/>
        <w:rPr>
          <w:lang w:val="it-IT"/>
        </w:rPr>
      </w:pPr>
      <w:r>
        <w:rPr>
          <w:rStyle w:val="Hyperlink.1"/>
          <w:rtl w:val="0"/>
          <w:lang w:val="it-IT"/>
        </w:rPr>
        <w:t>Does the dimension of the graft influence patient morbidity and root coverage outcomes? A randomized controlled clinical trial .</w:t>
      </w:r>
    </w:p>
    <w:p>
      <w:pPr>
        <w:pStyle w:val="Normal.0"/>
        <w:tabs>
          <w:tab w:val="left" w:pos="3119"/>
        </w:tabs>
        <w:spacing w:line="480" w:lineRule="auto"/>
        <w:ind w:left="283" w:hanging="283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G. Zucchelli, I. Mounssif, C. Mazzotti, L. Montebugnoli, M. Sangiorgi, M. Mele,                                                  </w:t>
      </w:r>
      <w:r>
        <w:rPr>
          <w:rStyle w:val="Hyperlink.2"/>
          <w:rtl w:val="0"/>
          <w:lang w:val="it-IT"/>
        </w:rPr>
        <w:t xml:space="preserve">M.Stefanini </w:t>
      </w:r>
    </w:p>
    <w:p>
      <w:pPr>
        <w:pStyle w:val="Normal.0"/>
        <w:tabs>
          <w:tab w:val="left" w:pos="3119"/>
        </w:tabs>
        <w:spacing w:line="480" w:lineRule="auto"/>
        <w:ind w:left="283" w:hanging="283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</w:t>
      </w:r>
      <w:r>
        <w:rPr>
          <w:rStyle w:val="Hyperlink.1"/>
          <w:rtl w:val="0"/>
          <w:lang w:val="it-IT"/>
        </w:rPr>
        <w:t xml:space="preserve">                         </w:t>
      </w:r>
      <w:r>
        <w:rPr>
          <w:rStyle w:val="Hyperlink.1"/>
          <w:rtl w:val="0"/>
          <w:lang w:val="it-IT"/>
        </w:rPr>
        <w:t xml:space="preserve">       J Clin Periodontol 2014 vol. 41 (7) pp. 708-16</w:t>
      </w:r>
      <w:r>
        <w:rPr>
          <w:rStyle w:val="Hyperlink.1"/>
          <w:rtl w:val="0"/>
          <w:lang w:val="it-IT"/>
        </w:rPr>
        <w:t xml:space="preserve">   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I.F.  4.010</w:t>
      </w:r>
    </w:p>
    <w:p>
      <w:pPr>
        <w:pStyle w:val="Normal.0"/>
        <w:tabs>
          <w:tab w:val="left" w:pos="3119"/>
        </w:tabs>
        <w:spacing w:line="480" w:lineRule="auto"/>
        <w:ind w:left="283" w:hanging="283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13) Transmucosal Implant Placement with Submarginal Connective Tissue Graft in                          Area of Shallow Buccal Bone Dehiscence: A Three-Year Follow-Up Case Series.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       </w:t>
      </w:r>
      <w:r>
        <w:rPr>
          <w:rStyle w:val="Hyperlink.2"/>
          <w:rtl w:val="0"/>
          <w:lang w:val="it-IT"/>
        </w:rPr>
        <w:t xml:space="preserve">     Stefanini M,</w:t>
      </w:r>
      <w:r>
        <w:rPr>
          <w:rStyle w:val="Hyperlink.1"/>
          <w:rtl w:val="0"/>
          <w:lang w:val="it-IT"/>
        </w:rPr>
        <w:t xml:space="preserve"> Felice P, Mazzotti C, Marzadori M, Gherlone EF, Zucchelli G.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Int J Periodontics Restorative Dent. 2016 Sep-Oct;36(5):621-30.</w:t>
      </w:r>
      <w:r>
        <w:rPr>
          <w:rStyle w:val="Hyperlink.1"/>
          <w:rtl w:val="0"/>
          <w:lang w:val="it-IT"/>
        </w:rPr>
        <w:t xml:space="preserve">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 I.F. 1.039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 14)Coronally Advanced Flap with Different Designs in the Treatment of Gingival Recession: A Comparative Controlled Randomized Clinical Trial.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Zucchelli G, </w:t>
      </w:r>
      <w:r>
        <w:rPr>
          <w:rStyle w:val="Hyperlink.2"/>
          <w:rtl w:val="0"/>
          <w:lang w:val="it-IT"/>
        </w:rPr>
        <w:t>Stefanini M</w:t>
      </w:r>
      <w:r>
        <w:rPr>
          <w:rStyle w:val="Hyperlink.1"/>
          <w:rtl w:val="0"/>
          <w:lang w:val="it-IT"/>
        </w:rPr>
        <w:t>, Ganz S, Mazzotti C, Mounssif I, Marzadori M.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>Int J Periodontics Restorative Dent. 2016 May-Jun;36(3):319-27</w:t>
      </w:r>
      <w:r>
        <w:rPr>
          <w:rStyle w:val="Hyperlink.1"/>
          <w:rtl w:val="0"/>
          <w:lang w:val="it-IT"/>
        </w:rPr>
        <w:t xml:space="preserve">    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I.F. 1.039</w:t>
      </w:r>
      <w:r>
        <w:rPr>
          <w:rStyle w:val="Hyperlink.1"/>
          <w:rtl w:val="0"/>
          <w:lang w:val="it-IT"/>
        </w:rPr>
        <w:t xml:space="preserve"> 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 15)Effect on plaque control in children patients with Down syndrome using Digital Brush with or without chlorhexidine: a randomized clinical trial.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2"/>
          <w:rtl w:val="0"/>
          <w:lang w:val="it-IT"/>
        </w:rPr>
        <w:t>Stefanini M</w:t>
      </w:r>
      <w:r>
        <w:rPr>
          <w:rStyle w:val="Hyperlink.1"/>
          <w:rtl w:val="0"/>
          <w:lang w:val="it-IT"/>
        </w:rPr>
        <w:t>, Sangiorgi M, Roncati M, D'Alessandro G, Piana G.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>Spec Care Dentist. 2016 Mar-Apr;36(2):66-70. doi: 10.1111/scd.12152.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 </w:t>
      </w: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16) Full mouth treatment of gingival recessions and non carious cervical lesions  with coronally advanced flap and xenogeneic collagen matrix: a 2 year case report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</w:t>
      </w:r>
      <w:r>
        <w:rPr>
          <w:rStyle w:val="Hyperlink.1"/>
          <w:rtl w:val="0"/>
          <w:lang w:val="it-IT"/>
        </w:rPr>
        <w:t xml:space="preserve">N. Martiniello, </w:t>
      </w:r>
      <w:r>
        <w:rPr>
          <w:rStyle w:val="Hyperlink.2"/>
          <w:rtl w:val="0"/>
          <w:lang w:val="it-IT"/>
        </w:rPr>
        <w:t>Stefanini M</w:t>
      </w:r>
      <w:r>
        <w:rPr>
          <w:rStyle w:val="Hyperlink.1"/>
          <w:rtl w:val="0"/>
          <w:lang w:val="it-IT"/>
        </w:rPr>
        <w:t>., Zucchelli G.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</w:t>
      </w:r>
      <w:r>
        <w:rPr>
          <w:rStyle w:val="Hyperlink.1"/>
          <w:rtl w:val="0"/>
          <w:lang w:val="it-IT"/>
        </w:rPr>
        <w:t>International Journal of esthetic dentistry 2016 11(4):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                                                        17)Patient-reported outcomes and aesthetic evaluation of root coverage procedures: a                     12-month follow-up of a randomized controlled clinical trial </w:t>
      </w:r>
    </w:p>
    <w:p>
      <w:pPr>
        <w:pStyle w:val="Normal.0"/>
        <w:tabs>
          <w:tab w:val="left" w:pos="3402"/>
        </w:tabs>
        <w:spacing w:line="480" w:lineRule="auto"/>
        <w:ind w:left="2618" w:firstLine="0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       </w:t>
      </w:r>
      <w:r>
        <w:rPr>
          <w:rStyle w:val="Hyperlink.2"/>
          <w:rtl w:val="0"/>
          <w:lang w:val="it-IT"/>
        </w:rPr>
        <w:t xml:space="preserve">  Stefanini M,</w:t>
      </w:r>
      <w:r>
        <w:rPr>
          <w:rStyle w:val="Hyperlink.1"/>
          <w:rtl w:val="0"/>
          <w:lang w:val="it-IT"/>
        </w:rPr>
        <w:t>Jepsen K,de Sanctis M,Baldini N,Greven B,Heinz B,Wennstrom J, Cassel B, Vignoletti F, Sanz M, Jepsen S, Zucchelli G.</w:t>
      </w:r>
    </w:p>
    <w:p>
      <w:pPr>
        <w:pStyle w:val="Normal.0"/>
        <w:tabs>
          <w:tab w:val="left" w:pos="3402"/>
        </w:tabs>
        <w:spacing w:line="480" w:lineRule="auto"/>
        <w:ind w:left="2618" w:firstLine="0"/>
        <w:jc w:val="right"/>
        <w:rPr>
          <w:rStyle w:val="Hyperlink.1"/>
        </w:rPr>
      </w:pPr>
      <w:r>
        <w:rPr>
          <w:rStyle w:val="Hyperlink.1"/>
          <w:rtl w:val="0"/>
          <w:lang w:val="it-IT"/>
        </w:rPr>
        <w:t xml:space="preserve"> J Clin Periodontol 2016; doi: 10.1111/ jcpe.12626 </w:t>
      </w:r>
      <w:r>
        <w:rPr>
          <w:rStyle w:val="Hyperlink.1"/>
          <w:rtl w:val="0"/>
          <w:lang w:val="it-IT"/>
        </w:rPr>
        <w:t xml:space="preserve">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 xml:space="preserve">I.F </w:t>
      </w:r>
      <w:r>
        <w:rPr>
          <w:rStyle w:val="Nessuno A"/>
          <w:rFonts w:ascii="Arial Narrow" w:hAnsi="Arial Narrow"/>
          <w:b w:val="1"/>
          <w:bCs w:val="1"/>
          <w:rtl w:val="0"/>
          <w:lang w:val="it-IT"/>
        </w:rPr>
        <w:t>3.915</w:t>
      </w: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center"/>
        <w:rPr>
          <w:rStyle w:val="Hyperlink.1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jc w:val="both"/>
        <w:rPr>
          <w:rFonts w:ascii="Arial Narrow" w:cs="Arial Narrow" w:hAnsi="Arial Narrow" w:eastAsia="Arial Narrow"/>
        </w:rPr>
      </w:pPr>
    </w:p>
    <w:p>
      <w:pPr>
        <w:pStyle w:val="Normal.0"/>
        <w:tabs>
          <w:tab w:val="left" w:pos="3402"/>
        </w:tabs>
        <w:spacing w:line="480" w:lineRule="auto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rPr>
          <w:rStyle w:val="Hyperlink.1"/>
        </w:rPr>
      </w:pPr>
      <w:r>
        <w:rPr>
          <w:rStyle w:val="Hyperlink.1"/>
          <w:rtl w:val="0"/>
          <w:lang w:val="it-IT"/>
        </w:rPr>
        <w:t xml:space="preserve"> Relatrice a corsi e conferenze: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 xml:space="preserve">Corso precongressuale XVI Congresso Nazionale Sidp tenutosi a Bologna Marzo 2011: 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Il trattamento delle recessioni gengivali:tecniche chirurgiche a confronto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un corso organizzato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ASID a Verona nel 2011 sul tema: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 xml:space="preserve"> “</w:t>
      </w:r>
      <w:r>
        <w:rPr>
          <w:rStyle w:val="Hyperlink.1"/>
          <w:rtl w:val="0"/>
          <w:lang w:val="it-IT"/>
        </w:rPr>
        <w:t>Terapia di  mantenimento nei pazienti parodontali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un corso organizzato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ANDI a Piacenza nel 2011 sul tema: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Complicanze in terapia mucogengivale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un corso organizzato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ANDI a Mantova nel 2012 sul tema: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Trattamento delle recessioni gengivali:tecniche chirurgiche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un corso organizzato dalla Geistlich a Bologna nel 2012 sulla ricerca e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utilizzo della matrice Mucograft 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il congresso nazionale 2013  organizzato dall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ANDI Abruzzo sul tema: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Trattamento delle recessioni gengivali:tecniche chirurgiche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corso aggiornamento SidP Firenze  maggio 2013:</w:t>
      </w:r>
      <w:r>
        <w:rPr>
          <w:rStyle w:val="Hyperlink.1"/>
          <w:rtl w:val="0"/>
          <w:lang w:val="it-IT"/>
        </w:rPr>
        <w:t>”</w:t>
      </w:r>
      <w:r>
        <w:rPr>
          <w:rStyle w:val="Hyperlink.1"/>
          <w:rtl w:val="0"/>
          <w:lang w:val="it-IT"/>
        </w:rPr>
        <w:t>Il trattamento parodontale del paziente esigente:come coniugare estetica e funzione,come prevenire e trattare le complicanze e gli insuccessi.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ad un corso d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aggiornamento organizzato dal CAO di Ravenna ad  aprile 2014: "Il trattamento chirurgico parodontale: gestione estetica dei tessuti molli"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corso di Aggiornamento SidP Bologna  per igienisti dentali maggio 2014: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La ricostruzione dei tessuti molli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nel Febbraio 2015  Corso di Alta Formazione presso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Universit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Bologna: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La gestione dei tessuti molli peri-implantari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>Relatrice per una serata d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aggiornamento presso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Universit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 xml:space="preserve">di Brescia ad Aprile 2015 ( Prof. Cerrutti):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Rapporto tra conservativa e parodontologia nel trattamento di recessioni gengivali associate a lesioni cervicali non cariose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 xml:space="preserve">Relatrice al congresso internazionale ADF a Parigi nel Novembre 2015: </w:t>
      </w:r>
      <w:r>
        <w:rPr>
          <w:rStyle w:val="Hyperlink.1"/>
          <w:rtl w:val="0"/>
          <w:lang w:val="it-IT"/>
        </w:rPr>
        <w:t xml:space="preserve">“ </w:t>
      </w:r>
      <w:r>
        <w:rPr>
          <w:rStyle w:val="Hyperlink.1"/>
          <w:rtl w:val="0"/>
          <w:lang w:val="it-IT"/>
        </w:rPr>
        <w:t>Soft tissue management around implants</w:t>
      </w:r>
      <w:r>
        <w:rPr>
          <w:rStyle w:val="Hyperlink.1"/>
          <w:rtl w:val="0"/>
          <w:lang w:val="it-IT"/>
        </w:rPr>
        <w:t>”</w:t>
      </w:r>
    </w:p>
    <w:p>
      <w:pPr>
        <w:pStyle w:val="Normal.0"/>
        <w:spacing w:line="480" w:lineRule="auto"/>
        <w:ind w:left="3119" w:firstLine="0"/>
        <w:rPr>
          <w:rStyle w:val="Hyperlink.1"/>
        </w:rPr>
      </w:pPr>
    </w:p>
    <w:p>
      <w:pPr>
        <w:pStyle w:val="Normal.0"/>
        <w:spacing w:line="480" w:lineRule="auto"/>
        <w:ind w:left="3119" w:firstLine="0"/>
        <w:rPr>
          <w:rStyle w:val="Hyperlink.1"/>
        </w:rPr>
      </w:pPr>
      <w:r>
        <w:rPr>
          <w:rStyle w:val="Hyperlink.1"/>
          <w:rtl w:val="0"/>
          <w:lang w:val="it-IT"/>
        </w:rPr>
        <w:t xml:space="preserve">Relatrice al congresso Quintessenza a Verona nel maggio 2016: </w:t>
      </w:r>
      <w:r>
        <w:rPr>
          <w:rStyle w:val="Hyperlink.1"/>
          <w:rtl w:val="0"/>
          <w:lang w:val="it-IT"/>
        </w:rPr>
        <w:t>“</w:t>
      </w:r>
      <w:r>
        <w:rPr>
          <w:rStyle w:val="Hyperlink.1"/>
          <w:rtl w:val="0"/>
          <w:lang w:val="it-IT"/>
        </w:rPr>
        <w:t>La tecnica della parete connettivale in chirurgia rigenerativa</w:t>
      </w:r>
      <w:r>
        <w:rPr>
          <w:rStyle w:val="Hyperlink.1"/>
          <w:rtl w:val="0"/>
          <w:lang w:val="it-IT"/>
        </w:rPr>
        <w:t xml:space="preserve">” </w:t>
      </w: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  <w:rPr>
          <w:rFonts w:ascii="Arial Narrow" w:cs="Arial Narrow" w:hAnsi="Arial Narrow" w:eastAsia="Arial Narrow"/>
        </w:rPr>
      </w:pPr>
    </w:p>
    <w:p>
      <w:pPr>
        <w:pStyle w:val="Normal.0"/>
        <w:spacing w:line="480" w:lineRule="auto"/>
        <w:ind w:left="3119" w:firstLine="0"/>
      </w:pPr>
      <w:r>
        <w:rPr>
          <w:rStyle w:val="Hyperlink.1"/>
          <w:rtl w:val="0"/>
          <w:lang w:val="it-IT"/>
        </w:rPr>
        <w:t xml:space="preserve">                                                                                                                                                               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aoeeu"/>
      <w:widowControl w:val="1"/>
      <w:tabs>
        <w:tab w:val="left" w:pos="3261"/>
      </w:tabs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lang w:val="it-IT"/>
      </w:rPr>
    </w:pPr>
    <w:r>
      <w:rPr>
        <w:rStyle w:val="Nessuno A"/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Pagina </w: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begin" w:fldLock="0"/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instrText xml:space="preserve"> PAGE </w:instrTex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separate" w:fldLock="0"/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t>9</w: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end" w:fldLock="0"/>
    </w:r>
    <w:r>
      <w:rPr>
        <w:rStyle w:val="Nessuno A"/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 - Curriculum vitae di</w:t>
    </w:r>
  </w:p>
  <w:p>
    <w:pPr>
      <w:pStyle w:val="Aaoeeu"/>
      <w:widowControl w:val="1"/>
      <w:tabs>
        <w:tab w:val="left" w:pos="3261"/>
      </w:tabs>
      <w:rPr>
        <w:rStyle w:val="Nessuno A"/>
        <w:lang w:val="it-IT"/>
      </w:rPr>
    </w:pPr>
    <w:r>
      <w:rPr>
        <w:rStyle w:val="Nessuno A"/>
        <w:rtl w:val="0"/>
        <w:lang w:val="it-IT"/>
      </w:rPr>
      <w:t>Stefanini Martina</w:t>
      <w:tab/>
      <w:tab/>
    </w:r>
  </w:p>
  <w:p>
    <w:pPr>
      <w:pStyle w:val="Modulo vuoto A"/>
    </w:pPr>
  </w:p>
  <w:p>
    <w:pPr>
      <w:pStyle w:val="Aaoeeu"/>
      <w:widowControl w:val="1"/>
      <w:tabs>
        <w:tab w:val="left" w:pos="3261"/>
      </w:tabs>
    </w:pPr>
    <w:r>
      <w:rPr>
        <w:rStyle w:val="Nessuno A"/>
        <w:rFonts w:ascii="Arial Narrow" w:cs="Arial Narrow" w:hAnsi="Arial Narrow" w:eastAsia="Arial Narrow"/>
        <w:sz w:val="18"/>
        <w:szCs w:val="18"/>
        <w:lang w:val="it-IT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aoeeu"/>
      <w:widowControl w:val="1"/>
      <w:tabs>
        <w:tab w:val="left" w:pos="3261"/>
      </w:tabs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lang w:val="it-IT"/>
      </w:rPr>
    </w:pPr>
    <w:r>
      <w:rPr>
        <w:rStyle w:val="Nessuno A"/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Pagina </w: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begin" w:fldLock="0"/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instrText xml:space="preserve"> PAGE </w:instrTex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separate" w:fldLock="0"/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t>8</w:t>
    </w:r>
    <w:r>
      <w:rPr>
        <w:rStyle w:val="Nessuno A"/>
        <w:rFonts w:ascii="Arial Narrow" w:cs="Arial Narrow" w:hAnsi="Arial Narrow" w:eastAsia="Arial Narrow"/>
        <w:i w:val="1"/>
        <w:iCs w:val="1"/>
        <w:sz w:val="16"/>
        <w:szCs w:val="16"/>
        <w:rtl w:val="0"/>
        <w:lang w:val="it-IT"/>
      </w:rPr>
      <w:fldChar w:fldCharType="end" w:fldLock="0"/>
    </w:r>
    <w:r>
      <w:rPr>
        <w:rStyle w:val="Nessuno A"/>
        <w:rFonts w:ascii="Arial Narrow" w:hAnsi="Arial Narrow"/>
        <w:i w:val="1"/>
        <w:iCs w:val="1"/>
        <w:sz w:val="16"/>
        <w:szCs w:val="16"/>
        <w:rtl w:val="0"/>
        <w:lang w:val="it-IT"/>
      </w:rPr>
      <w:t xml:space="preserve"> - Curriculum vitae di</w:t>
    </w:r>
  </w:p>
  <w:p>
    <w:pPr>
      <w:pStyle w:val="Aaoeeu"/>
      <w:widowControl w:val="1"/>
      <w:tabs>
        <w:tab w:val="left" w:pos="3261"/>
      </w:tabs>
      <w:rPr>
        <w:rStyle w:val="Nessuno A"/>
        <w:lang w:val="it-IT"/>
      </w:rPr>
    </w:pPr>
    <w:r>
      <w:rPr>
        <w:rStyle w:val="Nessuno A"/>
        <w:rtl w:val="0"/>
        <w:lang w:val="it-IT"/>
      </w:rPr>
      <w:t>Stefanini Martina</w:t>
      <w:tab/>
      <w:tab/>
    </w:r>
  </w:p>
  <w:p>
    <w:pPr>
      <w:pStyle w:val="Modulo vuoto A"/>
    </w:pPr>
  </w:p>
  <w:p>
    <w:pPr>
      <w:pStyle w:val="Aaoeeu"/>
      <w:widowControl w:val="1"/>
      <w:tabs>
        <w:tab w:val="left" w:pos="3261"/>
      </w:tabs>
    </w:pPr>
    <w:r>
      <w:rPr>
        <w:rStyle w:val="Nessuno A"/>
        <w:rFonts w:ascii="Arial Narrow" w:cs="Arial Narrow" w:hAnsi="Arial Narrow" w:eastAsia="Arial Narrow"/>
        <w:sz w:val="18"/>
        <w:szCs w:val="18"/>
        <w:lang w:val="it-IT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Modulo vuoto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10176509</wp:posOffset>
              </wp:positionV>
              <wp:extent cx="1295400" cy="127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2.5pt;margin-top:801.3pt;width:102.0pt;height:10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Modulo vuoto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10176509</wp:posOffset>
              </wp:positionV>
              <wp:extent cx="1295400" cy="127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2.5pt;margin-top:801.3pt;width:102.0pt;height:10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340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798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1518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)"/>
      <w:lvlJc w:val="left"/>
      <w:pPr>
        <w:ind w:left="2238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)"/>
      <w:lvlJc w:val="left"/>
      <w:pPr>
        <w:ind w:left="2958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3119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)"/>
      <w:lvlJc w:val="left"/>
      <w:pPr>
        <w:ind w:left="3119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ind w:left="3119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)"/>
      <w:lvlJc w:val="left"/>
      <w:pPr>
        <w:ind w:left="3119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nothing"/>
      <w:lvlText w:val="%1)"/>
      <w:lvlJc w:val="left"/>
      <w:pPr>
        <w:ind w:left="340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12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200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)"/>
      <w:lvlJc w:val="left"/>
      <w:pPr>
        <w:ind w:left="27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)"/>
      <w:lvlJc w:val="left"/>
      <w:pPr>
        <w:ind w:left="34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3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)"/>
      <w:lvlJc w:val="left"/>
      <w:pPr>
        <w:ind w:left="3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ind w:left="3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)"/>
      <w:lvlJc w:val="left"/>
      <w:pPr>
        <w:ind w:left="3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Modulo vuoto A">
    <w:name w:val="Modulo vuoto A"/>
    <w:next w:val="Modulo vuot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 A">
    <w:name w:val="Nessuno A"/>
    <w:rPr>
      <w:lang w:val="it-IT"/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Modulo vuoto B">
    <w:name w:val="Modulo vuoto B"/>
    <w:next w:val="Modulo vuoto B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Nessuno A"/>
    <w:next w:val="Hyperlink.0"/>
    <w:rPr>
      <w:rFonts w:ascii="Arial Narrow" w:cs="Arial Narrow" w:hAnsi="Arial Narrow" w:eastAsia="Arial Narrow"/>
      <w:b w:val="1"/>
      <w:bCs w:val="1"/>
      <w:u w:val="single"/>
      <w:lang w:val="it-IT"/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A?eeaoae?aa 2">
    <w:name w:val="A?eeaoae?aa 2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1">
    <w:name w:val="Hyperlink.1"/>
    <w:basedOn w:val="Nessuno A"/>
    <w:next w:val="Hyperlink.1"/>
    <w:rPr>
      <w:rFonts w:ascii="Arial Narrow" w:cs="Arial Narrow" w:hAnsi="Arial Narrow" w:eastAsia="Arial Narrow"/>
    </w:rPr>
  </w:style>
  <w:style w:type="character" w:styleId="Hyperlink.2">
    <w:name w:val="Hyperlink.2"/>
    <w:basedOn w:val="Nessuno A"/>
    <w:next w:val="Hyperlink.2"/>
    <w:rPr>
      <w:rFonts w:ascii="Arial Narrow" w:cs="Arial Narrow" w:hAnsi="Arial Narrow" w:eastAsia="Arial Narrow"/>
      <w:b w:val="1"/>
      <w:bCs w:val="1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