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802" w:type="dxa"/>
        <w:tblLayout w:type="fixed"/>
        <w:tblCellMar>
          <w:left w:w="0" w:type="dxa"/>
          <w:right w:w="0" w:type="dxa"/>
        </w:tblCellMar>
        <w:tblLook w:val="0000" w:firstRow="0" w:lastRow="0" w:firstColumn="0" w:lastColumn="0" w:noHBand="0" w:noVBand="0"/>
      </w:tblPr>
      <w:tblGrid>
        <w:gridCol w:w="3544"/>
        <w:gridCol w:w="7258"/>
      </w:tblGrid>
      <w:tr w:rsidR="00BD3CF2" w:rsidRPr="008C0390" w14:paraId="64D27954" w14:textId="77777777" w:rsidTr="008762CC">
        <w:trPr>
          <w:trHeight w:val="340"/>
        </w:trPr>
        <w:tc>
          <w:tcPr>
            <w:tcW w:w="3544" w:type="dxa"/>
            <w:shd w:val="clear" w:color="auto" w:fill="auto"/>
            <w:vAlign w:val="center"/>
          </w:tcPr>
          <w:p w14:paraId="4C49E589" w14:textId="0A279625" w:rsidR="00156CF2" w:rsidRDefault="00156CF2" w:rsidP="008762CC">
            <w:pPr>
              <w:pStyle w:val="ECVPersonalInfoHeading"/>
              <w:ind w:left="3544" w:right="0" w:hanging="3544"/>
              <w:jc w:val="left"/>
              <w:rPr>
                <w:rFonts w:ascii="Trebuchet MS" w:hAnsi="Trebuchet MS"/>
                <w:sz w:val="22"/>
                <w:szCs w:val="22"/>
              </w:rPr>
            </w:pPr>
          </w:p>
          <w:p w14:paraId="02A24C99" w14:textId="2BB7BD98" w:rsidR="008762CC" w:rsidRDefault="008762CC" w:rsidP="008762CC">
            <w:pPr>
              <w:pStyle w:val="ECVPersonalInfoHeading"/>
              <w:ind w:left="3544" w:right="0" w:hanging="3544"/>
              <w:jc w:val="left"/>
              <w:rPr>
                <w:rFonts w:ascii="Trebuchet MS" w:hAnsi="Trebuchet MS"/>
                <w:sz w:val="22"/>
                <w:szCs w:val="22"/>
              </w:rPr>
            </w:pPr>
          </w:p>
          <w:p w14:paraId="1BB1FAB2" w14:textId="42F133E1" w:rsidR="008762CC" w:rsidRPr="008C0390" w:rsidRDefault="008762CC" w:rsidP="008762CC">
            <w:pPr>
              <w:pStyle w:val="ECVPersonalInfoHeading"/>
              <w:ind w:left="3544" w:right="0" w:hanging="3544"/>
              <w:jc w:val="left"/>
              <w:rPr>
                <w:rFonts w:ascii="Trebuchet MS" w:hAnsi="Trebuchet MS"/>
                <w:sz w:val="22"/>
                <w:szCs w:val="22"/>
              </w:rPr>
            </w:pPr>
          </w:p>
        </w:tc>
        <w:tc>
          <w:tcPr>
            <w:tcW w:w="7258" w:type="dxa"/>
            <w:shd w:val="clear" w:color="auto" w:fill="auto"/>
            <w:vAlign w:val="center"/>
          </w:tcPr>
          <w:p w14:paraId="0B9D3F57" w14:textId="77777777" w:rsidR="008762CC" w:rsidRDefault="008762CC" w:rsidP="008762CC">
            <w:pPr>
              <w:pStyle w:val="ECVNameField"/>
              <w:ind w:left="3544" w:hanging="3544"/>
              <w:rPr>
                <w:rFonts w:ascii="Trebuchet MS" w:hAnsi="Trebuchet MS"/>
                <w:sz w:val="24"/>
                <w:szCs w:val="24"/>
              </w:rPr>
            </w:pPr>
          </w:p>
          <w:p w14:paraId="7D908A5D" w14:textId="77777777" w:rsidR="008762CC" w:rsidRDefault="008762CC" w:rsidP="008762CC">
            <w:pPr>
              <w:pStyle w:val="ECVNameField"/>
              <w:ind w:left="3544" w:hanging="3544"/>
              <w:rPr>
                <w:rFonts w:ascii="Trebuchet MS" w:hAnsi="Trebuchet MS"/>
                <w:sz w:val="24"/>
                <w:szCs w:val="24"/>
              </w:rPr>
            </w:pPr>
          </w:p>
          <w:p w14:paraId="15EB3A89" w14:textId="2A93A793" w:rsidR="00113B2B" w:rsidRPr="0047422E" w:rsidRDefault="001834A0" w:rsidP="008762CC">
            <w:pPr>
              <w:pStyle w:val="ECVNameField"/>
              <w:ind w:left="3544" w:hanging="3544"/>
              <w:rPr>
                <w:rFonts w:ascii="Trebuchet MS" w:hAnsi="Trebuchet MS"/>
                <w:sz w:val="24"/>
                <w:szCs w:val="24"/>
              </w:rPr>
            </w:pPr>
            <w:r w:rsidRPr="0047422E">
              <w:rPr>
                <w:rFonts w:ascii="Trebuchet MS" w:hAnsi="Trebuchet MS"/>
                <w:sz w:val="24"/>
                <w:szCs w:val="24"/>
              </w:rPr>
              <w:t>Anna Lia Asti</w:t>
            </w:r>
          </w:p>
          <w:p w14:paraId="762BCD41" w14:textId="2E48A53F" w:rsidR="00113B2B" w:rsidRDefault="00113B2B" w:rsidP="00281F7A">
            <w:pPr>
              <w:pStyle w:val="ECVNameField"/>
              <w:rPr>
                <w:rFonts w:cs="Arial"/>
                <w:sz w:val="22"/>
                <w:szCs w:val="22"/>
              </w:rPr>
            </w:pPr>
          </w:p>
          <w:p w14:paraId="6E30E51D" w14:textId="5EA079D4" w:rsidR="00AF34EE" w:rsidRPr="008C0390" w:rsidRDefault="00AF34EE" w:rsidP="008762CC">
            <w:pPr>
              <w:pStyle w:val="ECVNameField"/>
              <w:ind w:left="3544" w:hanging="3544"/>
              <w:rPr>
                <w:rFonts w:ascii="Trebuchet MS" w:hAnsi="Trebuchet MS"/>
                <w:sz w:val="22"/>
                <w:szCs w:val="22"/>
              </w:rPr>
            </w:pPr>
            <w:r w:rsidRPr="00AF34EE">
              <w:rPr>
                <w:rFonts w:ascii="Trebuchet MS" w:hAnsi="Trebuchet MS"/>
                <w:sz w:val="22"/>
                <w:szCs w:val="22"/>
              </w:rPr>
              <w:t>https://orcid.org/0000-0003-3605-1283</w:t>
            </w:r>
          </w:p>
        </w:tc>
      </w:tr>
    </w:tbl>
    <w:p w14:paraId="79857131" w14:textId="54E94010" w:rsidR="00075D20" w:rsidRPr="008C0390" w:rsidRDefault="008762CC" w:rsidP="008762CC">
      <w:pPr>
        <w:pStyle w:val="ECVText"/>
        <w:ind w:left="3544" w:hanging="3544"/>
        <w:jc w:val="both"/>
        <w:rPr>
          <w:rFonts w:ascii="Trebuchet MS" w:hAnsi="Trebuchet MS"/>
          <w:sz w:val="22"/>
          <w:szCs w:val="22"/>
        </w:rPr>
      </w:pPr>
      <w:r>
        <w:rPr>
          <w:rFonts w:ascii="Trebuchet MS" w:hAnsi="Trebuchet MS"/>
          <w:sz w:val="22"/>
          <w:szCs w:val="22"/>
        </w:rPr>
        <w:t xml:space="preserve"> </w:t>
      </w: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tblGrid>
      <w:tr w:rsidR="001834A0" w:rsidRPr="008C0390" w14:paraId="30BFAB0D" w14:textId="77777777">
        <w:trPr>
          <w:trHeight w:val="340"/>
        </w:trPr>
        <w:tc>
          <w:tcPr>
            <w:tcW w:w="2834" w:type="dxa"/>
            <w:shd w:val="clear" w:color="auto" w:fill="auto"/>
            <w:vAlign w:val="center"/>
          </w:tcPr>
          <w:p w14:paraId="0F54514D" w14:textId="77777777" w:rsidR="001834A0" w:rsidRPr="008C0390" w:rsidRDefault="001834A0" w:rsidP="006D16BB">
            <w:pPr>
              <w:pStyle w:val="ECVLeftHeading"/>
              <w:jc w:val="both"/>
              <w:rPr>
                <w:rFonts w:ascii="Trebuchet MS" w:hAnsi="Trebuchet MS"/>
                <w:sz w:val="22"/>
                <w:szCs w:val="22"/>
              </w:rPr>
            </w:pPr>
          </w:p>
        </w:tc>
      </w:tr>
    </w:tbl>
    <w:p w14:paraId="4411CE6A" w14:textId="77777777" w:rsidR="00113B2B" w:rsidRPr="008C0390" w:rsidRDefault="00113B2B" w:rsidP="006D16BB">
      <w:pPr>
        <w:pStyle w:val="ECVText"/>
        <w:jc w:val="both"/>
        <w:rPr>
          <w:rFonts w:ascii="Trebuchet MS" w:hAnsi="Trebuchet MS"/>
          <w:sz w:val="22"/>
          <w:szCs w:val="22"/>
        </w:rPr>
      </w:pPr>
    </w:p>
    <w:p w14:paraId="7A28974A" w14:textId="77777777" w:rsidR="00113B2B" w:rsidRDefault="00113B2B" w:rsidP="006D16BB">
      <w:pPr>
        <w:pStyle w:val="ECVText"/>
        <w:jc w:val="both"/>
        <w:rPr>
          <w:rFonts w:ascii="Trebuchet MS" w:hAnsi="Trebuchet MS"/>
          <w:sz w:val="22"/>
          <w:szCs w:val="22"/>
        </w:rPr>
      </w:pPr>
      <w:r w:rsidRPr="008C0390">
        <w:rPr>
          <w:rFonts w:ascii="Trebuchet MS" w:hAnsi="Trebuchet MS"/>
          <w:sz w:val="22"/>
          <w:szCs w:val="22"/>
        </w:rPr>
        <w:t xml:space="preserve"> </w:t>
      </w:r>
    </w:p>
    <w:p w14:paraId="370CA001" w14:textId="77777777" w:rsidR="004229CA" w:rsidRDefault="004229CA" w:rsidP="006D16BB">
      <w:pPr>
        <w:pStyle w:val="ECVText"/>
        <w:jc w:val="both"/>
        <w:rPr>
          <w:rFonts w:ascii="Trebuchet MS" w:hAnsi="Trebuchet MS"/>
          <w:sz w:val="22"/>
          <w:szCs w:val="22"/>
        </w:rPr>
      </w:pPr>
    </w:p>
    <w:p w14:paraId="45283B79" w14:textId="77777777" w:rsidR="004229CA" w:rsidRDefault="004229CA" w:rsidP="006D16BB">
      <w:pPr>
        <w:pStyle w:val="ECVText"/>
        <w:jc w:val="both"/>
        <w:rPr>
          <w:rFonts w:ascii="Trebuchet MS" w:hAnsi="Trebuchet MS"/>
          <w:sz w:val="22"/>
          <w:szCs w:val="22"/>
        </w:rPr>
      </w:pPr>
    </w:p>
    <w:p w14:paraId="11E57C07" w14:textId="77777777" w:rsidR="004229CA" w:rsidRPr="008C0390" w:rsidRDefault="004229CA" w:rsidP="006D16BB">
      <w:pPr>
        <w:pStyle w:val="ECVText"/>
        <w:jc w:val="both"/>
        <w:rPr>
          <w:rFonts w:ascii="Trebuchet MS" w:hAnsi="Trebuchet MS"/>
          <w:sz w:val="22"/>
          <w:szCs w:val="22"/>
        </w:rPr>
      </w:pPr>
    </w:p>
    <w:p w14:paraId="0240E979" w14:textId="77777777" w:rsidR="00113B2B" w:rsidRPr="008C0390" w:rsidRDefault="00113B2B" w:rsidP="006D16BB">
      <w:pPr>
        <w:pStyle w:val="ECVText"/>
        <w:jc w:val="both"/>
        <w:rPr>
          <w:rFonts w:ascii="Trebuchet MS" w:hAnsi="Trebuchet MS"/>
          <w:sz w:val="22"/>
          <w:szCs w:val="22"/>
        </w:rPr>
      </w:pPr>
      <w:r w:rsidRPr="008C0390">
        <w:rPr>
          <w:rFonts w:ascii="Trebuchet MS" w:hAnsi="Trebuchet MS"/>
          <w:sz w:val="22"/>
          <w:szCs w:val="22"/>
        </w:rPr>
        <w:t xml:space="preserve">        </w:t>
      </w:r>
    </w:p>
    <w:p w14:paraId="0F49768A" w14:textId="77777777" w:rsidR="00113B2B" w:rsidRPr="008C0390" w:rsidRDefault="00113B2B" w:rsidP="006D16BB">
      <w:pPr>
        <w:pStyle w:val="ECVText"/>
        <w:jc w:val="both"/>
        <w:rPr>
          <w:rFonts w:ascii="Trebuchet MS" w:hAnsi="Trebuchet MS"/>
          <w:sz w:val="22"/>
          <w:szCs w:val="22"/>
        </w:rPr>
      </w:pPr>
    </w:p>
    <w:tbl>
      <w:tblPr>
        <w:tblW w:w="0" w:type="auto"/>
        <w:tblLayout w:type="fixed"/>
        <w:tblCellMar>
          <w:left w:w="0" w:type="dxa"/>
          <w:right w:w="0" w:type="dxa"/>
        </w:tblCellMar>
        <w:tblLook w:val="0000" w:firstRow="0" w:lastRow="0" w:firstColumn="0" w:lastColumn="0" w:noHBand="0" w:noVBand="0"/>
      </w:tblPr>
      <w:tblGrid>
        <w:gridCol w:w="2410"/>
        <w:gridCol w:w="7540"/>
      </w:tblGrid>
      <w:tr w:rsidR="00BD3CF2" w:rsidRPr="00CA1C0B" w14:paraId="29E9F12D" w14:textId="77777777" w:rsidTr="004229CA">
        <w:trPr>
          <w:trHeight w:val="170"/>
        </w:trPr>
        <w:tc>
          <w:tcPr>
            <w:tcW w:w="2410" w:type="dxa"/>
            <w:shd w:val="clear" w:color="auto" w:fill="auto"/>
          </w:tcPr>
          <w:p w14:paraId="470C40E5" w14:textId="77777777" w:rsidR="004229CA" w:rsidRDefault="00BD3CF2" w:rsidP="00AF522A">
            <w:pPr>
              <w:pStyle w:val="ECVLeftHeading"/>
              <w:jc w:val="both"/>
              <w:rPr>
                <w:rFonts w:ascii="Times New Roman" w:hAnsi="Times New Roman" w:cs="Times New Roman"/>
                <w:caps w:val="0"/>
                <w:sz w:val="24"/>
              </w:rPr>
            </w:pPr>
            <w:r w:rsidRPr="00CA1C0B">
              <w:rPr>
                <w:rFonts w:ascii="Times New Roman" w:hAnsi="Times New Roman" w:cs="Times New Roman"/>
                <w:caps w:val="0"/>
                <w:sz w:val="24"/>
              </w:rPr>
              <w:t xml:space="preserve">ESPERIENZA </w:t>
            </w:r>
            <w:r w:rsidR="004229CA">
              <w:rPr>
                <w:rFonts w:ascii="Times New Roman" w:hAnsi="Times New Roman" w:cs="Times New Roman"/>
                <w:caps w:val="0"/>
                <w:sz w:val="24"/>
              </w:rPr>
              <w:t xml:space="preserve">           </w:t>
            </w:r>
          </w:p>
          <w:p w14:paraId="6A0062BB" w14:textId="0D125EDF" w:rsidR="004229CA" w:rsidRDefault="004229CA" w:rsidP="00AF522A">
            <w:pPr>
              <w:pStyle w:val="ECVLeftHeading"/>
              <w:jc w:val="both"/>
              <w:rPr>
                <w:rFonts w:ascii="Times New Roman" w:hAnsi="Times New Roman" w:cs="Times New Roman"/>
                <w:caps w:val="0"/>
                <w:sz w:val="24"/>
              </w:rPr>
            </w:pPr>
            <w:r>
              <w:rPr>
                <w:rFonts w:ascii="Times New Roman" w:hAnsi="Times New Roman" w:cs="Times New Roman"/>
                <w:caps w:val="0"/>
                <w:sz w:val="24"/>
              </w:rPr>
              <w:t xml:space="preserve">  </w:t>
            </w:r>
            <w:r w:rsidR="00BD3CF2" w:rsidRPr="00CA1C0B">
              <w:rPr>
                <w:rFonts w:ascii="Times New Roman" w:hAnsi="Times New Roman" w:cs="Times New Roman"/>
                <w:caps w:val="0"/>
                <w:sz w:val="24"/>
              </w:rPr>
              <w:t>PROFESSIONALE</w:t>
            </w:r>
            <w:r>
              <w:rPr>
                <w:rFonts w:ascii="Times New Roman" w:hAnsi="Times New Roman" w:cs="Times New Roman"/>
                <w:caps w:val="0"/>
                <w:sz w:val="24"/>
              </w:rPr>
              <w:t xml:space="preserve">               </w:t>
            </w:r>
          </w:p>
          <w:p w14:paraId="2F7E9C28" w14:textId="77777777" w:rsidR="004229CA" w:rsidRDefault="004229CA" w:rsidP="00AF522A">
            <w:pPr>
              <w:pStyle w:val="ECVLeftHeading"/>
              <w:jc w:val="both"/>
              <w:rPr>
                <w:rFonts w:ascii="Times New Roman" w:hAnsi="Times New Roman" w:cs="Times New Roman"/>
                <w:caps w:val="0"/>
                <w:sz w:val="24"/>
              </w:rPr>
            </w:pPr>
          </w:p>
          <w:p w14:paraId="633C31D5" w14:textId="77777777" w:rsidR="004229CA" w:rsidRDefault="004229CA" w:rsidP="00AF522A">
            <w:pPr>
              <w:pStyle w:val="ECVLeftHeading"/>
              <w:jc w:val="both"/>
              <w:rPr>
                <w:rFonts w:ascii="Times New Roman" w:hAnsi="Times New Roman" w:cs="Times New Roman"/>
                <w:caps w:val="0"/>
                <w:sz w:val="24"/>
              </w:rPr>
            </w:pPr>
          </w:p>
          <w:p w14:paraId="4BE5CD9C" w14:textId="2E600D3B" w:rsidR="004229CA" w:rsidRDefault="004229CA" w:rsidP="004229CA">
            <w:pPr>
              <w:pStyle w:val="ECVLeftHeading"/>
              <w:ind w:right="-567"/>
              <w:jc w:val="both"/>
              <w:rPr>
                <w:rFonts w:ascii="Times New Roman" w:hAnsi="Times New Roman" w:cs="Times New Roman"/>
                <w:caps w:val="0"/>
                <w:sz w:val="24"/>
              </w:rPr>
            </w:pPr>
            <w:r>
              <w:rPr>
                <w:rFonts w:ascii="Times New Roman" w:hAnsi="Times New Roman" w:cs="Times New Roman"/>
                <w:caps w:val="0"/>
                <w:sz w:val="24"/>
              </w:rPr>
              <w:t xml:space="preserve">  </w:t>
            </w:r>
          </w:p>
          <w:p w14:paraId="2BC404D5" w14:textId="77777777" w:rsidR="004229CA" w:rsidRDefault="004229CA" w:rsidP="00AF522A">
            <w:pPr>
              <w:pStyle w:val="ECVLeftHeading"/>
              <w:jc w:val="both"/>
              <w:rPr>
                <w:rFonts w:ascii="Times New Roman" w:hAnsi="Times New Roman" w:cs="Times New Roman"/>
                <w:caps w:val="0"/>
                <w:sz w:val="24"/>
              </w:rPr>
            </w:pPr>
          </w:p>
          <w:p w14:paraId="2F32ADDD" w14:textId="77777777" w:rsidR="004229CA" w:rsidRDefault="004229CA" w:rsidP="00AF522A">
            <w:pPr>
              <w:pStyle w:val="ECVLeftHeading"/>
              <w:jc w:val="both"/>
              <w:rPr>
                <w:rFonts w:ascii="Times New Roman" w:hAnsi="Times New Roman" w:cs="Times New Roman"/>
                <w:caps w:val="0"/>
                <w:sz w:val="24"/>
              </w:rPr>
            </w:pPr>
          </w:p>
          <w:p w14:paraId="088A52D6" w14:textId="77777777" w:rsidR="004229CA" w:rsidRDefault="004229CA" w:rsidP="00AF522A">
            <w:pPr>
              <w:pStyle w:val="ECVLeftHeading"/>
              <w:jc w:val="both"/>
              <w:rPr>
                <w:rFonts w:ascii="Times New Roman" w:hAnsi="Times New Roman" w:cs="Times New Roman"/>
                <w:caps w:val="0"/>
                <w:sz w:val="24"/>
              </w:rPr>
            </w:pPr>
          </w:p>
          <w:p w14:paraId="1C8B6C24" w14:textId="4A0DA546" w:rsidR="00BD3CF2" w:rsidRDefault="004229CA" w:rsidP="00AF522A">
            <w:pPr>
              <w:pStyle w:val="ECVLeftHeading"/>
              <w:jc w:val="both"/>
              <w:rPr>
                <w:rFonts w:ascii="Times New Roman" w:hAnsi="Times New Roman" w:cs="Times New Roman"/>
                <w:caps w:val="0"/>
                <w:sz w:val="24"/>
              </w:rPr>
            </w:pPr>
            <w:r>
              <w:rPr>
                <w:rFonts w:ascii="Times New Roman" w:hAnsi="Times New Roman" w:cs="Times New Roman"/>
                <w:caps w:val="0"/>
                <w:sz w:val="24"/>
              </w:rPr>
              <w:t xml:space="preserve">      </w:t>
            </w:r>
          </w:p>
          <w:p w14:paraId="2704F6CC" w14:textId="77777777" w:rsidR="004229CA" w:rsidRDefault="004229CA" w:rsidP="00AF522A">
            <w:pPr>
              <w:pStyle w:val="ECVLeftHeading"/>
              <w:jc w:val="both"/>
              <w:rPr>
                <w:rFonts w:ascii="Times New Roman" w:hAnsi="Times New Roman" w:cs="Times New Roman"/>
                <w:caps w:val="0"/>
                <w:sz w:val="24"/>
              </w:rPr>
            </w:pPr>
          </w:p>
          <w:p w14:paraId="3CE45FEE" w14:textId="77777777" w:rsidR="004229CA" w:rsidRDefault="004229CA" w:rsidP="00AF522A">
            <w:pPr>
              <w:pStyle w:val="ECVLeftHeading"/>
              <w:jc w:val="both"/>
              <w:rPr>
                <w:rFonts w:ascii="Times New Roman" w:hAnsi="Times New Roman" w:cs="Times New Roman"/>
                <w:caps w:val="0"/>
                <w:sz w:val="24"/>
              </w:rPr>
            </w:pPr>
          </w:p>
          <w:p w14:paraId="1A0372C1" w14:textId="19F959E8" w:rsidR="004229CA" w:rsidRDefault="004229CA" w:rsidP="00AF522A">
            <w:pPr>
              <w:pStyle w:val="ECVLeftHeading"/>
              <w:jc w:val="both"/>
              <w:rPr>
                <w:rFonts w:ascii="Times New Roman" w:hAnsi="Times New Roman" w:cs="Times New Roman"/>
                <w:caps w:val="0"/>
                <w:sz w:val="24"/>
              </w:rPr>
            </w:pPr>
            <w:r>
              <w:rPr>
                <w:rFonts w:ascii="Times New Roman" w:hAnsi="Times New Roman" w:cs="Times New Roman"/>
                <w:caps w:val="0"/>
                <w:sz w:val="24"/>
              </w:rPr>
              <w:t xml:space="preserve">   </w:t>
            </w:r>
          </w:p>
          <w:p w14:paraId="10554CBA" w14:textId="431133B7" w:rsidR="004229CA" w:rsidRPr="00CA1C0B" w:rsidRDefault="004229CA" w:rsidP="00AF522A">
            <w:pPr>
              <w:pStyle w:val="ECVLeftHeading"/>
              <w:jc w:val="both"/>
              <w:rPr>
                <w:rFonts w:ascii="Times New Roman" w:hAnsi="Times New Roman" w:cs="Times New Roman"/>
                <w:sz w:val="24"/>
              </w:rPr>
            </w:pPr>
            <w:r>
              <w:rPr>
                <w:rFonts w:ascii="Times New Roman" w:hAnsi="Times New Roman" w:cs="Times New Roman"/>
                <w:caps w:val="0"/>
                <w:sz w:val="24"/>
              </w:rPr>
              <w:t xml:space="preserve">   </w:t>
            </w:r>
          </w:p>
        </w:tc>
        <w:tc>
          <w:tcPr>
            <w:tcW w:w="7540" w:type="dxa"/>
            <w:shd w:val="clear" w:color="auto" w:fill="auto"/>
            <w:vAlign w:val="bottom"/>
          </w:tcPr>
          <w:p w14:paraId="462977F9" w14:textId="77777777" w:rsidR="004229CA" w:rsidRDefault="004229CA" w:rsidP="004229CA">
            <w:pPr>
              <w:widowControl/>
              <w:suppressAutoHyphens w:val="0"/>
              <w:autoSpaceDE w:val="0"/>
              <w:autoSpaceDN w:val="0"/>
              <w:adjustRightInd w:val="0"/>
              <w:ind w:left="709" w:hanging="709"/>
              <w:rPr>
                <w:rFonts w:ascii="Times New Roman" w:hAnsi="Times New Roman" w:cs="Times New Roman"/>
                <w:sz w:val="24"/>
              </w:rPr>
            </w:pPr>
          </w:p>
          <w:p w14:paraId="6AF9C626" w14:textId="77777777" w:rsidR="004229CA" w:rsidRDefault="004229CA" w:rsidP="004229CA">
            <w:pPr>
              <w:widowControl/>
              <w:suppressAutoHyphens w:val="0"/>
              <w:autoSpaceDE w:val="0"/>
              <w:autoSpaceDN w:val="0"/>
              <w:adjustRightInd w:val="0"/>
              <w:ind w:left="709" w:hanging="709"/>
              <w:rPr>
                <w:rFonts w:ascii="Times New Roman" w:hAnsi="Times New Roman" w:cs="Times New Roman"/>
                <w:sz w:val="24"/>
              </w:rPr>
            </w:pPr>
          </w:p>
          <w:p w14:paraId="55DEE670" w14:textId="77777777" w:rsidR="004229CA" w:rsidRDefault="004229CA" w:rsidP="004229CA">
            <w:pPr>
              <w:widowControl/>
              <w:suppressAutoHyphens w:val="0"/>
              <w:autoSpaceDE w:val="0"/>
              <w:autoSpaceDN w:val="0"/>
              <w:adjustRightInd w:val="0"/>
              <w:ind w:left="709" w:hanging="709"/>
              <w:rPr>
                <w:rFonts w:ascii="Times New Roman" w:hAnsi="Times New Roman" w:cs="Times New Roman"/>
                <w:sz w:val="24"/>
              </w:rPr>
            </w:pPr>
          </w:p>
          <w:p w14:paraId="7034A30D" w14:textId="77777777" w:rsidR="004229CA" w:rsidRDefault="004229CA" w:rsidP="004229CA">
            <w:pPr>
              <w:widowControl/>
              <w:suppressAutoHyphens w:val="0"/>
              <w:autoSpaceDE w:val="0"/>
              <w:autoSpaceDN w:val="0"/>
              <w:adjustRightInd w:val="0"/>
              <w:ind w:left="709" w:hanging="709"/>
              <w:rPr>
                <w:rFonts w:ascii="Times New Roman" w:hAnsi="Times New Roman" w:cs="Times New Roman"/>
                <w:sz w:val="24"/>
              </w:rPr>
            </w:pPr>
          </w:p>
          <w:p w14:paraId="1E547175" w14:textId="33F83210" w:rsidR="004229CA" w:rsidRDefault="004229CA" w:rsidP="004229CA">
            <w:pPr>
              <w:widowControl/>
              <w:suppressAutoHyphens w:val="0"/>
              <w:autoSpaceDE w:val="0"/>
              <w:autoSpaceDN w:val="0"/>
              <w:adjustRightInd w:val="0"/>
              <w:ind w:left="709" w:hanging="709"/>
              <w:rPr>
                <w:rFonts w:ascii="Times New Roman" w:hAnsi="Times New Roman" w:cs="Times New Roman"/>
                <w:sz w:val="24"/>
              </w:rPr>
            </w:pPr>
            <w:r w:rsidRPr="004229CA">
              <w:rPr>
                <w:rFonts w:ascii="Times New Roman" w:hAnsi="Times New Roman" w:cs="Times New Roman"/>
                <w:b/>
                <w:bCs/>
                <w:sz w:val="24"/>
              </w:rPr>
              <w:t xml:space="preserve">             2024</w:t>
            </w:r>
            <w:r>
              <w:rPr>
                <w:rFonts w:ascii="Times New Roman" w:hAnsi="Times New Roman" w:cs="Times New Roman"/>
                <w:sz w:val="24"/>
              </w:rPr>
              <w:t xml:space="preserve"> Vincitrice concorso </w:t>
            </w:r>
            <w:r w:rsidR="00BB043E" w:rsidRPr="00C15543">
              <w:rPr>
                <w:rFonts w:ascii="Times New Roman" w:hAnsi="Times New Roman" w:cs="Times New Roman"/>
                <w:sz w:val="24"/>
              </w:rPr>
              <w:t xml:space="preserve"> </w:t>
            </w:r>
            <w:r>
              <w:rPr>
                <w:rFonts w:ascii="Times New Roman" w:hAnsi="Times New Roman" w:cs="Times New Roman"/>
                <w:sz w:val="24"/>
              </w:rPr>
              <w:t>per assegno di Ricerca Università Alma Mater Studiorum   di    Bologna   sul progetto:</w:t>
            </w:r>
            <w:r>
              <w:t xml:space="preserve"> </w:t>
            </w:r>
            <w:r w:rsidRPr="004229CA">
              <w:rPr>
                <w:rFonts w:ascii="Times New Roman" w:hAnsi="Times New Roman" w:cs="Times New Roman"/>
                <w:sz w:val="24"/>
              </w:rPr>
              <w:t>"Interaction of</w:t>
            </w:r>
            <w:r>
              <w:rPr>
                <w:rFonts w:ascii="Times New Roman" w:hAnsi="Times New Roman" w:cs="Times New Roman"/>
                <w:sz w:val="24"/>
              </w:rPr>
              <w:t xml:space="preserve"> </w:t>
            </w:r>
            <w:r w:rsidRPr="004229CA">
              <w:rPr>
                <w:rFonts w:ascii="Times New Roman" w:hAnsi="Times New Roman" w:cs="Times New Roman"/>
                <w:sz w:val="24"/>
              </w:rPr>
              <w:t>genomic and dietary aspects in gastric cancer risk: the global StoP project</w:t>
            </w:r>
          </w:p>
          <w:p w14:paraId="2D94E35B" w14:textId="0FD5AC38" w:rsidR="004229CA" w:rsidRDefault="004229CA" w:rsidP="004229CA">
            <w:pPr>
              <w:widowControl/>
              <w:suppressAutoHyphens w:val="0"/>
              <w:autoSpaceDE w:val="0"/>
              <w:autoSpaceDN w:val="0"/>
              <w:adjustRightInd w:val="0"/>
              <w:rPr>
                <w:rFonts w:ascii="Times New Roman" w:hAnsi="Times New Roman" w:cs="Times New Roman"/>
                <w:sz w:val="24"/>
              </w:rPr>
            </w:pPr>
            <w:r>
              <w:rPr>
                <w:rFonts w:ascii="Times New Roman" w:hAnsi="Times New Roman" w:cs="Times New Roman"/>
                <w:sz w:val="24"/>
              </w:rPr>
              <w:t xml:space="preserve">              </w:t>
            </w:r>
          </w:p>
          <w:p w14:paraId="29CC22AB" w14:textId="29BABC34" w:rsidR="00C15543" w:rsidRDefault="004229CA" w:rsidP="00C15543">
            <w:pPr>
              <w:widowControl/>
              <w:suppressAutoHyphens w:val="0"/>
              <w:autoSpaceDE w:val="0"/>
              <w:autoSpaceDN w:val="0"/>
              <w:adjustRightInd w:val="0"/>
              <w:rPr>
                <w:rFonts w:ascii="Times New Roman" w:eastAsia="CIDFont+F3" w:hAnsi="Times New Roman" w:cs="Times New Roman"/>
                <w:sz w:val="24"/>
              </w:rPr>
            </w:pPr>
            <w:r>
              <w:rPr>
                <w:rFonts w:ascii="Times New Roman" w:hAnsi="Times New Roman" w:cs="Times New Roman"/>
                <w:sz w:val="24"/>
              </w:rPr>
              <w:t xml:space="preserve">       </w:t>
            </w:r>
            <w:r w:rsidR="00C15543" w:rsidRPr="00C15543">
              <w:rPr>
                <w:rFonts w:ascii="Times New Roman" w:hAnsi="Times New Roman" w:cs="Times New Roman"/>
                <w:sz w:val="24"/>
              </w:rPr>
              <w:t xml:space="preserve">  </w:t>
            </w:r>
            <w:r>
              <w:rPr>
                <w:rFonts w:ascii="Times New Roman" w:hAnsi="Times New Roman" w:cs="Times New Roman"/>
                <w:sz w:val="24"/>
              </w:rPr>
              <w:t xml:space="preserve">  </w:t>
            </w:r>
            <w:r w:rsidR="002E4EF4">
              <w:rPr>
                <w:rFonts w:ascii="Times New Roman" w:hAnsi="Times New Roman" w:cs="Times New Roman"/>
                <w:sz w:val="24"/>
              </w:rPr>
              <w:t xml:space="preserve"> </w:t>
            </w:r>
            <w:r>
              <w:rPr>
                <w:rFonts w:ascii="Times New Roman" w:hAnsi="Times New Roman" w:cs="Times New Roman"/>
                <w:sz w:val="24"/>
              </w:rPr>
              <w:t xml:space="preserve"> </w:t>
            </w:r>
            <w:r w:rsidR="00C15543" w:rsidRPr="00C15543">
              <w:rPr>
                <w:rFonts w:ascii="Times New Roman" w:hAnsi="Times New Roman" w:cs="Times New Roman"/>
                <w:b/>
                <w:bCs/>
                <w:sz w:val="24"/>
              </w:rPr>
              <w:t xml:space="preserve">2023 </w:t>
            </w:r>
            <w:r w:rsidR="00C15543" w:rsidRPr="00C15543">
              <w:rPr>
                <w:rFonts w:ascii="Times New Roman" w:hAnsi="Times New Roman" w:cs="Times New Roman"/>
                <w:sz w:val="24"/>
              </w:rPr>
              <w:t>Attività di supporto alla ricerca per il progetto:”</w:t>
            </w:r>
            <w:r w:rsidR="00C15543" w:rsidRPr="00C15543">
              <w:rPr>
                <w:rFonts w:ascii="Times New Roman" w:eastAsia="CIDFont+F3" w:hAnsi="Times New Roman" w:cs="Times New Roman"/>
                <w:sz w:val="24"/>
              </w:rPr>
              <w:t xml:space="preserve"> Advancing aetiology </w:t>
            </w:r>
            <w:r w:rsidR="00C15543">
              <w:rPr>
                <w:rFonts w:ascii="Times New Roman" w:eastAsia="CIDFont+F3" w:hAnsi="Times New Roman" w:cs="Times New Roman"/>
                <w:sz w:val="24"/>
              </w:rPr>
              <w:t xml:space="preserve">  </w:t>
            </w:r>
          </w:p>
          <w:p w14:paraId="3384A451" w14:textId="77777777" w:rsidR="00C15543" w:rsidRDefault="00C15543" w:rsidP="00C15543">
            <w:pPr>
              <w:widowControl/>
              <w:suppressAutoHyphens w:val="0"/>
              <w:autoSpaceDE w:val="0"/>
              <w:autoSpaceDN w:val="0"/>
              <w:adjustRightInd w:val="0"/>
              <w:rPr>
                <w:rFonts w:ascii="Times New Roman" w:eastAsia="CIDFont+F3" w:hAnsi="Times New Roman" w:cs="Times New Roman"/>
                <w:spacing w:val="0"/>
                <w:kern w:val="0"/>
                <w:sz w:val="24"/>
                <w:lang w:eastAsia="it-IT" w:bidi="ar-SA"/>
              </w:rPr>
            </w:pPr>
            <w:r>
              <w:rPr>
                <w:rFonts w:ascii="Times New Roman" w:eastAsia="CIDFont+F3" w:hAnsi="Times New Roman" w:cs="Times New Roman"/>
                <w:sz w:val="24"/>
              </w:rPr>
              <w:t xml:space="preserve">             </w:t>
            </w:r>
            <w:r w:rsidRPr="00C15543">
              <w:rPr>
                <w:rFonts w:ascii="Times New Roman" w:eastAsia="CIDFont+F3" w:hAnsi="Times New Roman" w:cs="Times New Roman"/>
                <w:spacing w:val="0"/>
                <w:kern w:val="0"/>
                <w:sz w:val="24"/>
                <w:lang w:eastAsia="it-IT" w:bidi="ar-SA"/>
              </w:rPr>
              <w:t>and</w:t>
            </w:r>
            <w:r w:rsidRPr="00C15543">
              <w:rPr>
                <w:rFonts w:ascii="Times New Roman" w:eastAsia="CIDFont+F3" w:hAnsi="Times New Roman" w:cs="Times New Roman"/>
                <w:sz w:val="24"/>
              </w:rPr>
              <w:t xml:space="preserve"> </w:t>
            </w:r>
            <w:r w:rsidRPr="00C15543">
              <w:rPr>
                <w:rFonts w:ascii="Times New Roman" w:eastAsia="CIDFont+F3" w:hAnsi="Times New Roman" w:cs="Times New Roman"/>
                <w:spacing w:val="0"/>
                <w:kern w:val="0"/>
                <w:sz w:val="24"/>
                <w:lang w:eastAsia="it-IT" w:bidi="ar-SA"/>
              </w:rPr>
              <w:t xml:space="preserve">prevention of gastric cancer:5 years development of the Stomach </w:t>
            </w:r>
            <w:r>
              <w:rPr>
                <w:rFonts w:ascii="Times New Roman" w:eastAsia="CIDFont+F3" w:hAnsi="Times New Roman" w:cs="Times New Roman"/>
                <w:spacing w:val="0"/>
                <w:kern w:val="0"/>
                <w:sz w:val="24"/>
                <w:lang w:eastAsia="it-IT" w:bidi="ar-SA"/>
              </w:rPr>
              <w:t xml:space="preserve">    </w:t>
            </w:r>
          </w:p>
          <w:p w14:paraId="360D94EE" w14:textId="77777777" w:rsidR="00C15543" w:rsidRDefault="00C15543" w:rsidP="00C15543">
            <w:pPr>
              <w:widowControl/>
              <w:suppressAutoHyphens w:val="0"/>
              <w:autoSpaceDE w:val="0"/>
              <w:autoSpaceDN w:val="0"/>
              <w:adjustRightInd w:val="0"/>
              <w:rPr>
                <w:rFonts w:ascii="Times New Roman" w:eastAsia="CIDFont+F3" w:hAnsi="Times New Roman" w:cs="Times New Roman"/>
                <w:spacing w:val="0"/>
                <w:kern w:val="0"/>
                <w:sz w:val="24"/>
                <w:lang w:eastAsia="it-IT" w:bidi="ar-SA"/>
              </w:rPr>
            </w:pPr>
            <w:r>
              <w:rPr>
                <w:rFonts w:ascii="Times New Roman" w:eastAsia="CIDFont+F3" w:hAnsi="Times New Roman" w:cs="Times New Roman"/>
                <w:spacing w:val="0"/>
                <w:kern w:val="0"/>
                <w:sz w:val="24"/>
                <w:lang w:eastAsia="it-IT" w:bidi="ar-SA"/>
              </w:rPr>
              <w:t xml:space="preserve">            </w:t>
            </w:r>
            <w:r w:rsidRPr="00C15543">
              <w:rPr>
                <w:rFonts w:ascii="Times New Roman" w:eastAsia="CIDFont+F3" w:hAnsi="Times New Roman" w:cs="Times New Roman"/>
                <w:spacing w:val="0"/>
                <w:kern w:val="0"/>
                <w:sz w:val="24"/>
                <w:lang w:eastAsia="it-IT" w:bidi="ar-SA"/>
              </w:rPr>
              <w:t>cancer</w:t>
            </w:r>
            <w:r>
              <w:rPr>
                <w:rFonts w:ascii="Times New Roman" w:eastAsia="CIDFont+F3" w:hAnsi="Times New Roman" w:cs="Times New Roman"/>
                <w:spacing w:val="0"/>
                <w:kern w:val="0"/>
                <w:sz w:val="24"/>
                <w:lang w:eastAsia="it-IT" w:bidi="ar-SA"/>
              </w:rPr>
              <w:t xml:space="preserve"> pooling (StoP) (5° anno) Dipartimento di Scienze Cliniche e di </w:t>
            </w:r>
          </w:p>
          <w:p w14:paraId="55787465" w14:textId="0D09FE50" w:rsidR="00C15543" w:rsidRPr="00C15543" w:rsidRDefault="00C15543" w:rsidP="00C15543">
            <w:pPr>
              <w:widowControl/>
              <w:suppressAutoHyphens w:val="0"/>
              <w:autoSpaceDE w:val="0"/>
              <w:autoSpaceDN w:val="0"/>
              <w:adjustRightInd w:val="0"/>
              <w:rPr>
                <w:rFonts w:ascii="Times New Roman" w:eastAsia="CIDFont+F3" w:hAnsi="Times New Roman" w:cs="Times New Roman"/>
                <w:spacing w:val="0"/>
                <w:kern w:val="0"/>
                <w:sz w:val="24"/>
                <w:lang w:eastAsia="it-IT" w:bidi="ar-SA"/>
              </w:rPr>
            </w:pPr>
            <w:r>
              <w:rPr>
                <w:rFonts w:ascii="Times New Roman" w:eastAsia="CIDFont+F3" w:hAnsi="Times New Roman" w:cs="Times New Roman"/>
                <w:spacing w:val="0"/>
                <w:kern w:val="0"/>
                <w:sz w:val="24"/>
                <w:lang w:eastAsia="it-IT" w:bidi="ar-SA"/>
              </w:rPr>
              <w:t xml:space="preserve">            comunità dell’Università degli Studi di Milano</w:t>
            </w:r>
          </w:p>
          <w:p w14:paraId="789018CE" w14:textId="77777777" w:rsidR="00C15543" w:rsidRPr="00C15543" w:rsidRDefault="00C15543" w:rsidP="00AF522A">
            <w:pPr>
              <w:pStyle w:val="Default"/>
              <w:jc w:val="both"/>
            </w:pPr>
          </w:p>
          <w:p w14:paraId="2A8844A2" w14:textId="3256944D" w:rsidR="00613782" w:rsidRDefault="00C15543" w:rsidP="00AF522A">
            <w:pPr>
              <w:pStyle w:val="Default"/>
              <w:jc w:val="both"/>
              <w:rPr>
                <w:noProof/>
              </w:rPr>
            </w:pPr>
            <w:r>
              <w:t xml:space="preserve">           </w:t>
            </w:r>
            <w:r w:rsidR="00BB043E">
              <w:t xml:space="preserve"> </w:t>
            </w:r>
            <w:r w:rsidR="00BB043E" w:rsidRPr="00BB043E">
              <w:rPr>
                <w:b/>
                <w:bCs/>
              </w:rPr>
              <w:t>2022</w:t>
            </w:r>
            <w:r w:rsidR="00613782">
              <w:rPr>
                <w:b/>
                <w:bCs/>
              </w:rPr>
              <w:t>-2023</w:t>
            </w:r>
            <w:r w:rsidR="00BB043E">
              <w:t xml:space="preserve"> Incarico di attività di ricerca per il progetto: </w:t>
            </w:r>
            <w:r w:rsidR="00BB043E">
              <w:rPr>
                <w:noProof/>
              </w:rPr>
              <w:t xml:space="preserve">Immune </w:t>
            </w:r>
            <w:r w:rsidR="00613782">
              <w:rPr>
                <w:noProof/>
              </w:rPr>
              <w:t xml:space="preserve">   </w:t>
            </w:r>
          </w:p>
          <w:p w14:paraId="549C17C9" w14:textId="3EAE1EED" w:rsidR="00613782" w:rsidRDefault="00613782" w:rsidP="00613782">
            <w:pPr>
              <w:pStyle w:val="Default"/>
              <w:jc w:val="both"/>
              <w:rPr>
                <w:noProof/>
              </w:rPr>
            </w:pPr>
            <w:r>
              <w:rPr>
                <w:noProof/>
              </w:rPr>
              <w:t xml:space="preserve">            </w:t>
            </w:r>
            <w:r w:rsidR="00BB043E">
              <w:rPr>
                <w:noProof/>
              </w:rPr>
              <w:t>Response</w:t>
            </w:r>
            <w:r>
              <w:rPr>
                <w:noProof/>
              </w:rPr>
              <w:t xml:space="preserve"> to SARS-CoV2 vaccine in Immunocompromised patients”  </w:t>
            </w:r>
          </w:p>
          <w:p w14:paraId="0738A3B3" w14:textId="38E53686" w:rsidR="00613782" w:rsidRDefault="00613782" w:rsidP="00613782">
            <w:pPr>
              <w:pStyle w:val="Default"/>
              <w:jc w:val="both"/>
              <w:rPr>
                <w:bCs/>
              </w:rPr>
            </w:pPr>
            <w:r>
              <w:rPr>
                <w:bCs/>
              </w:rPr>
              <w:t xml:space="preserve">         </w:t>
            </w:r>
            <w:r w:rsidR="00C15543">
              <w:rPr>
                <w:bCs/>
              </w:rPr>
              <w:t xml:space="preserve"> </w:t>
            </w:r>
            <w:r>
              <w:rPr>
                <w:bCs/>
              </w:rPr>
              <w:t xml:space="preserve">  </w:t>
            </w:r>
            <w:r w:rsidRPr="00CA1C0B">
              <w:rPr>
                <w:bCs/>
              </w:rPr>
              <w:t>Nefrologia</w:t>
            </w:r>
            <w:r>
              <w:rPr>
                <w:bCs/>
              </w:rPr>
              <w:t xml:space="preserve"> ,IRCCS Policlinici San Matteo, Pavia</w:t>
            </w:r>
          </w:p>
          <w:p w14:paraId="655897D8" w14:textId="4C699702" w:rsidR="00BB043E" w:rsidRPr="00CA1C0B" w:rsidRDefault="00BB043E" w:rsidP="00AF522A">
            <w:pPr>
              <w:pStyle w:val="Default"/>
              <w:jc w:val="both"/>
              <w:rPr>
                <w:noProof/>
              </w:rPr>
            </w:pPr>
            <w:r>
              <w:rPr>
                <w:noProof/>
              </w:rPr>
              <w:t xml:space="preserve">  </w:t>
            </w:r>
          </w:p>
          <w:p w14:paraId="7FB28585" w14:textId="0622A5C5" w:rsidR="00115FCE" w:rsidRPr="00CA1C0B" w:rsidRDefault="00115FCE" w:rsidP="00AF522A">
            <w:pPr>
              <w:pStyle w:val="Paragrafoelenco"/>
              <w:jc w:val="both"/>
              <w:rPr>
                <w:rFonts w:ascii="Times New Roman" w:hAnsi="Times New Roman" w:cs="Times New Roman"/>
                <w:bCs/>
                <w:sz w:val="24"/>
              </w:rPr>
            </w:pPr>
            <w:r w:rsidRPr="00CA1C0B">
              <w:rPr>
                <w:rFonts w:ascii="Times New Roman" w:hAnsi="Times New Roman" w:cs="Times New Roman"/>
                <w:b/>
                <w:bCs/>
                <w:sz w:val="24"/>
              </w:rPr>
              <w:t>2021</w:t>
            </w:r>
            <w:r w:rsidR="00B97313" w:rsidRPr="00CA1C0B">
              <w:rPr>
                <w:rFonts w:ascii="Times New Roman" w:hAnsi="Times New Roman" w:cs="Times New Roman"/>
                <w:b/>
                <w:bCs/>
                <w:sz w:val="24"/>
              </w:rPr>
              <w:t>-2022</w:t>
            </w:r>
            <w:r w:rsidRPr="00CA1C0B">
              <w:rPr>
                <w:rFonts w:ascii="Times New Roman" w:hAnsi="Times New Roman" w:cs="Times New Roman"/>
                <w:b/>
                <w:bCs/>
                <w:sz w:val="24"/>
              </w:rPr>
              <w:t xml:space="preserve"> </w:t>
            </w:r>
            <w:r w:rsidR="00FF6679" w:rsidRPr="00CA1C0B">
              <w:rPr>
                <w:rFonts w:ascii="Times New Roman" w:hAnsi="Times New Roman" w:cs="Times New Roman"/>
                <w:bCs/>
                <w:sz w:val="24"/>
              </w:rPr>
              <w:t xml:space="preserve">Incarico di attività di ricerca per </w:t>
            </w:r>
            <w:r w:rsidR="00B97313" w:rsidRPr="00CA1C0B">
              <w:rPr>
                <w:rFonts w:ascii="Times New Roman" w:hAnsi="Times New Roman" w:cs="Times New Roman"/>
                <w:bCs/>
                <w:sz w:val="24"/>
              </w:rPr>
              <w:t>i</w:t>
            </w:r>
            <w:r w:rsidR="00FF6679" w:rsidRPr="00CA1C0B">
              <w:rPr>
                <w:rFonts w:ascii="Times New Roman" w:hAnsi="Times New Roman" w:cs="Times New Roman"/>
                <w:bCs/>
                <w:sz w:val="24"/>
              </w:rPr>
              <w:t xml:space="preserve">l progetto “Signature of immune protection from HCMV infection and their application to a vaccine design” UOC Nefrologia/Microbiologia e Virologia </w:t>
            </w:r>
          </w:p>
          <w:p w14:paraId="7EB92990" w14:textId="77777777" w:rsidR="00115FCE" w:rsidRPr="00CA1C0B" w:rsidRDefault="00115FCE" w:rsidP="00AF522A">
            <w:pPr>
              <w:pStyle w:val="Paragrafoelenco"/>
              <w:jc w:val="both"/>
              <w:rPr>
                <w:rFonts w:ascii="Times New Roman" w:hAnsi="Times New Roman" w:cs="Times New Roman"/>
                <w:b/>
                <w:bCs/>
                <w:sz w:val="24"/>
              </w:rPr>
            </w:pPr>
          </w:p>
          <w:p w14:paraId="207C6908" w14:textId="3B19CDE2"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2020</w:t>
            </w:r>
            <w:r w:rsidR="00392110">
              <w:rPr>
                <w:rFonts w:ascii="Times New Roman" w:hAnsi="Times New Roman" w:cs="Times New Roman"/>
                <w:b/>
                <w:bCs/>
                <w:sz w:val="24"/>
              </w:rPr>
              <w:t>-202</w:t>
            </w:r>
            <w:r w:rsidR="00D300F3">
              <w:rPr>
                <w:rFonts w:ascii="Times New Roman" w:hAnsi="Times New Roman" w:cs="Times New Roman"/>
                <w:b/>
                <w:bCs/>
                <w:sz w:val="24"/>
              </w:rPr>
              <w:t xml:space="preserve">4 </w:t>
            </w:r>
            <w:r w:rsidR="00DB2E4A" w:rsidRPr="00CA1C0B">
              <w:rPr>
                <w:rFonts w:ascii="Times New Roman" w:hAnsi="Times New Roman" w:cs="Times New Roman"/>
                <w:sz w:val="24"/>
              </w:rPr>
              <w:t>Incarico</w:t>
            </w:r>
            <w:r w:rsidR="00C41670" w:rsidRPr="00CA1C0B">
              <w:rPr>
                <w:rFonts w:ascii="Times New Roman" w:hAnsi="Times New Roman" w:cs="Times New Roman"/>
                <w:sz w:val="24"/>
              </w:rPr>
              <w:t xml:space="preserve"> </w:t>
            </w:r>
            <w:r w:rsidR="00DB2E4A" w:rsidRPr="00CA1C0B">
              <w:rPr>
                <w:rFonts w:ascii="Times New Roman" w:hAnsi="Times New Roman" w:cs="Times New Roman"/>
                <w:sz w:val="24"/>
              </w:rPr>
              <w:t xml:space="preserve">di docenza, seminari  </w:t>
            </w:r>
            <w:r w:rsidR="00C41670" w:rsidRPr="00CA1C0B">
              <w:rPr>
                <w:rFonts w:ascii="Times New Roman" w:hAnsi="Times New Roman" w:cs="Times New Roman"/>
                <w:sz w:val="24"/>
              </w:rPr>
              <w:t>didattici presso il Dipartimento di Scienze del Farmaco</w:t>
            </w:r>
            <w:r w:rsidR="00C41670" w:rsidRPr="00CA1C0B">
              <w:rPr>
                <w:rFonts w:ascii="Times New Roman" w:hAnsi="Times New Roman" w:cs="Times New Roman"/>
                <w:b/>
                <w:bCs/>
                <w:sz w:val="24"/>
              </w:rPr>
              <w:t xml:space="preserve"> </w:t>
            </w:r>
            <w:r w:rsidR="00C41670" w:rsidRPr="00CA1C0B">
              <w:rPr>
                <w:rFonts w:ascii="Times New Roman" w:hAnsi="Times New Roman" w:cs="Times New Roman"/>
                <w:sz w:val="24"/>
              </w:rPr>
              <w:t>e il Diparti</w:t>
            </w:r>
            <w:r w:rsidR="008E3618" w:rsidRPr="00CA1C0B">
              <w:rPr>
                <w:rFonts w:ascii="Times New Roman" w:hAnsi="Times New Roman" w:cs="Times New Roman"/>
                <w:sz w:val="24"/>
              </w:rPr>
              <w:t>m</w:t>
            </w:r>
            <w:r w:rsidR="00D5557A" w:rsidRPr="00CA1C0B">
              <w:rPr>
                <w:rFonts w:ascii="Times New Roman" w:hAnsi="Times New Roman" w:cs="Times New Roman"/>
                <w:sz w:val="24"/>
              </w:rPr>
              <w:t>e</w:t>
            </w:r>
            <w:r w:rsidR="00C41670" w:rsidRPr="00CA1C0B">
              <w:rPr>
                <w:rFonts w:ascii="Times New Roman" w:hAnsi="Times New Roman" w:cs="Times New Roman"/>
                <w:sz w:val="24"/>
              </w:rPr>
              <w:t>nto di Medicina Molecolare Dell’Università degli Studi di Pavia</w:t>
            </w:r>
          </w:p>
          <w:p w14:paraId="5FD62B26" w14:textId="77777777" w:rsidR="0047422E" w:rsidRPr="00CA1C0B" w:rsidRDefault="0047422E" w:rsidP="00AF522A">
            <w:pPr>
              <w:pStyle w:val="Paragrafoelenco"/>
              <w:jc w:val="both"/>
              <w:rPr>
                <w:rFonts w:ascii="Times New Roman" w:hAnsi="Times New Roman" w:cs="Times New Roman"/>
                <w:b/>
                <w:bCs/>
                <w:sz w:val="24"/>
              </w:rPr>
            </w:pPr>
          </w:p>
          <w:p w14:paraId="36424971"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2018-2019 </w:t>
            </w:r>
            <w:r w:rsidRPr="00CA1C0B">
              <w:rPr>
                <w:rFonts w:ascii="Times New Roman" w:hAnsi="Times New Roman" w:cs="Times New Roman"/>
                <w:sz w:val="24"/>
              </w:rPr>
              <w:t>Assegnista di ricerca presso il Dipartimento di Medicina Interna e Terapia Medica</w:t>
            </w:r>
            <w:r w:rsidR="0047422E" w:rsidRPr="00CA1C0B">
              <w:rPr>
                <w:rFonts w:ascii="Times New Roman" w:hAnsi="Times New Roman" w:cs="Times New Roman"/>
                <w:sz w:val="24"/>
              </w:rPr>
              <w:t xml:space="preserve"> </w:t>
            </w:r>
            <w:r w:rsidRPr="00CA1C0B">
              <w:rPr>
                <w:rFonts w:ascii="Times New Roman" w:hAnsi="Times New Roman" w:cs="Times New Roman"/>
                <w:sz w:val="24"/>
              </w:rPr>
              <w:t>dell’Universi</w:t>
            </w:r>
            <w:r w:rsidR="008E3618" w:rsidRPr="00CA1C0B">
              <w:rPr>
                <w:rFonts w:ascii="Times New Roman" w:hAnsi="Times New Roman" w:cs="Times New Roman"/>
                <w:sz w:val="24"/>
              </w:rPr>
              <w:t>tà</w:t>
            </w:r>
            <w:r w:rsidRPr="00CA1C0B">
              <w:rPr>
                <w:rFonts w:ascii="Times New Roman" w:hAnsi="Times New Roman" w:cs="Times New Roman"/>
                <w:sz w:val="24"/>
              </w:rPr>
              <w:t xml:space="preserve"> degli Studi di Pavia. Progetto: studi di fase III sui farmaci antiretrovirali</w:t>
            </w:r>
            <w:r w:rsidR="0047422E" w:rsidRPr="00CA1C0B">
              <w:rPr>
                <w:rFonts w:ascii="Times New Roman" w:hAnsi="Times New Roman" w:cs="Times New Roman"/>
                <w:sz w:val="24"/>
              </w:rPr>
              <w:t>.</w:t>
            </w:r>
          </w:p>
          <w:p w14:paraId="28083876" w14:textId="77777777" w:rsidR="0047422E" w:rsidRPr="00CA1C0B" w:rsidRDefault="0047422E" w:rsidP="00AF522A">
            <w:pPr>
              <w:pStyle w:val="Paragrafoelenco"/>
              <w:jc w:val="both"/>
              <w:rPr>
                <w:rFonts w:ascii="Times New Roman" w:hAnsi="Times New Roman" w:cs="Times New Roman"/>
                <w:b/>
                <w:bCs/>
                <w:sz w:val="24"/>
              </w:rPr>
            </w:pPr>
          </w:p>
          <w:p w14:paraId="5E6ADA7C" w14:textId="1935D521"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201</w:t>
            </w:r>
            <w:r w:rsidR="00EC5F56">
              <w:rPr>
                <w:rFonts w:ascii="Times New Roman" w:hAnsi="Times New Roman" w:cs="Times New Roman"/>
                <w:b/>
                <w:bCs/>
                <w:sz w:val="24"/>
              </w:rPr>
              <w:t>7-</w:t>
            </w:r>
            <w:r w:rsidRPr="00CA1C0B">
              <w:rPr>
                <w:rFonts w:ascii="Times New Roman" w:hAnsi="Times New Roman" w:cs="Times New Roman"/>
                <w:b/>
                <w:bCs/>
                <w:sz w:val="24"/>
              </w:rPr>
              <w:t xml:space="preserve">2018 </w:t>
            </w:r>
            <w:r w:rsidRPr="00CA1C0B">
              <w:rPr>
                <w:rFonts w:ascii="Times New Roman" w:hAnsi="Times New Roman" w:cs="Times New Roman"/>
                <w:sz w:val="24"/>
              </w:rPr>
              <w:t>Contratto di collaborazione presso la Clinica Malattie Infettive, IRCCS Policlinico San</w:t>
            </w:r>
            <w:r w:rsidR="008C0390" w:rsidRPr="00CA1C0B">
              <w:rPr>
                <w:rFonts w:ascii="Times New Roman" w:hAnsi="Times New Roman" w:cs="Times New Roman"/>
                <w:sz w:val="24"/>
              </w:rPr>
              <w:t xml:space="preserve"> </w:t>
            </w:r>
            <w:r w:rsidRPr="00CA1C0B">
              <w:rPr>
                <w:rFonts w:ascii="Times New Roman" w:hAnsi="Times New Roman" w:cs="Times New Roman"/>
                <w:sz w:val="24"/>
              </w:rPr>
              <w:t>Matteo, Pavia., per Studi di fase III, randomizzati in doppio cieco, multicentrici, a gruppi paralleli, di non inferiorità, per valutare l'efficacia, la sicurezza e la tollerabilità di dolutegravir associato a lamivudina rispetto a dolutegravir associato a tenofovir/emtricitabina negli adulti infetti da HIV-1 naive al trattamento. Studi di fase III in soggetti infetti da HIV di tipo 1, in pazienti mai sottoposti a trattamento con farmaci antiretrovirali</w:t>
            </w:r>
          </w:p>
          <w:p w14:paraId="444CBC29" w14:textId="77777777" w:rsidR="0047422E" w:rsidRPr="00CA1C0B" w:rsidRDefault="0047422E" w:rsidP="00AF522A">
            <w:pPr>
              <w:pStyle w:val="Paragrafoelenco"/>
              <w:jc w:val="both"/>
              <w:rPr>
                <w:rFonts w:ascii="Times New Roman" w:hAnsi="Times New Roman" w:cs="Times New Roman"/>
                <w:b/>
                <w:bCs/>
                <w:sz w:val="24"/>
              </w:rPr>
            </w:pPr>
          </w:p>
          <w:p w14:paraId="4EDB4710"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2014-2016 </w:t>
            </w:r>
            <w:r w:rsidRPr="00CA1C0B">
              <w:rPr>
                <w:rFonts w:ascii="Times New Roman" w:hAnsi="Times New Roman" w:cs="Times New Roman"/>
                <w:sz w:val="24"/>
              </w:rPr>
              <w:t>Contratto di collaborazione (Co.Co.Co) presso l’Istituto Neurologico Carlo Besta, (D.S.) nell’ambito del Progetto di Ricerca dal titolo: “Epidemiologia della sepsi in ambito neurologico e neurochirurgico: criteri di diagnosi clinica e microbiologica, fattori determinanti e favorenti, monitoraggio dell'evento settico, correlazione tra evento settico e ICA, outcome e mortalità.</w:t>
            </w:r>
          </w:p>
          <w:p w14:paraId="4D42064E" w14:textId="2825B07E" w:rsidR="0047422E" w:rsidRPr="00CA1C0B" w:rsidRDefault="00C15543" w:rsidP="00AF522A">
            <w:pPr>
              <w:pStyle w:val="Paragrafoelenco"/>
              <w:jc w:val="both"/>
              <w:rPr>
                <w:rFonts w:ascii="Times New Roman" w:hAnsi="Times New Roman" w:cs="Times New Roman"/>
                <w:b/>
                <w:bCs/>
                <w:sz w:val="24"/>
              </w:rPr>
            </w:pPr>
            <w:r>
              <w:rPr>
                <w:rFonts w:ascii="Times New Roman" w:hAnsi="Times New Roman" w:cs="Times New Roman"/>
                <w:b/>
                <w:bCs/>
                <w:sz w:val="24"/>
              </w:rPr>
              <w:t xml:space="preserve"> </w:t>
            </w:r>
          </w:p>
          <w:p w14:paraId="78F8C1D6"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2014 </w:t>
            </w:r>
            <w:r w:rsidRPr="00CA1C0B">
              <w:rPr>
                <w:rFonts w:ascii="Times New Roman" w:hAnsi="Times New Roman" w:cs="Times New Roman"/>
                <w:sz w:val="24"/>
              </w:rPr>
              <w:t>Incarico di docenza nell’ambito del Corso di Anatomia Speciale laurea triennale</w:t>
            </w:r>
            <w:r w:rsidR="008C0390" w:rsidRPr="00CA1C0B">
              <w:rPr>
                <w:rFonts w:ascii="Times New Roman" w:hAnsi="Times New Roman" w:cs="Times New Roman"/>
                <w:sz w:val="24"/>
              </w:rPr>
              <w:t xml:space="preserve"> </w:t>
            </w:r>
            <w:r w:rsidRPr="00CA1C0B">
              <w:rPr>
                <w:rFonts w:ascii="Times New Roman" w:hAnsi="Times New Roman" w:cs="Times New Roman"/>
                <w:sz w:val="24"/>
              </w:rPr>
              <w:t>per tecnici di Neurofisiopatologia, Università degli Studi di Pavia. Ciclo di lezioni riguardanti le caratteristiche ultrastrutturali del Sistema Nervoso in condizioni normali e patologiche.</w:t>
            </w:r>
          </w:p>
          <w:p w14:paraId="7A313755" w14:textId="77777777" w:rsidR="0047422E" w:rsidRPr="00CA1C0B" w:rsidRDefault="0047422E" w:rsidP="00AF522A">
            <w:pPr>
              <w:pStyle w:val="Paragrafoelenco"/>
              <w:jc w:val="both"/>
              <w:rPr>
                <w:rFonts w:ascii="Times New Roman" w:hAnsi="Times New Roman" w:cs="Times New Roman"/>
                <w:b/>
                <w:bCs/>
                <w:sz w:val="24"/>
              </w:rPr>
            </w:pPr>
          </w:p>
          <w:p w14:paraId="4D24BD2D"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2013 </w:t>
            </w:r>
            <w:r w:rsidRPr="00CA1C0B">
              <w:rPr>
                <w:rFonts w:ascii="Times New Roman" w:hAnsi="Times New Roman" w:cs="Times New Roman"/>
                <w:sz w:val="24"/>
              </w:rPr>
              <w:t>Dipartimento di Sanità Pubblica, Medicina Sperimentale e Forense, sez. Anatomia Umana</w:t>
            </w:r>
            <w:r w:rsidRPr="00CA1C0B">
              <w:rPr>
                <w:rFonts w:ascii="Times New Roman" w:hAnsi="Times New Roman" w:cs="Times New Roman"/>
                <w:b/>
                <w:bCs/>
                <w:sz w:val="24"/>
              </w:rPr>
              <w:t>,</w:t>
            </w:r>
            <w:r w:rsidR="008C0390" w:rsidRPr="00CA1C0B">
              <w:rPr>
                <w:rFonts w:ascii="Times New Roman" w:hAnsi="Times New Roman" w:cs="Times New Roman"/>
                <w:sz w:val="24"/>
              </w:rPr>
              <w:t xml:space="preserve"> </w:t>
            </w:r>
            <w:r w:rsidRPr="00CA1C0B">
              <w:rPr>
                <w:rFonts w:ascii="Times New Roman" w:hAnsi="Times New Roman" w:cs="Times New Roman"/>
                <w:sz w:val="24"/>
              </w:rPr>
              <w:t>Università degli Studi di Pavia</w:t>
            </w:r>
          </w:p>
          <w:p w14:paraId="157A4696"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i/>
                <w:iCs/>
                <w:sz w:val="24"/>
              </w:rPr>
              <w:t>Tematica della ricerca</w:t>
            </w:r>
            <w:r w:rsidRPr="00CA1C0B">
              <w:rPr>
                <w:rFonts w:ascii="Times New Roman" w:hAnsi="Times New Roman" w:cs="Times New Roman"/>
                <w:sz w:val="24"/>
              </w:rPr>
              <w:t>: Studio sulla malattia di Alzheimer. Indagini biochimiche ed</w:t>
            </w:r>
            <w:r w:rsidR="008C0390" w:rsidRPr="00CA1C0B">
              <w:rPr>
                <w:rFonts w:ascii="Times New Roman" w:hAnsi="Times New Roman" w:cs="Times New Roman"/>
                <w:sz w:val="24"/>
              </w:rPr>
              <w:t xml:space="preserve"> </w:t>
            </w:r>
            <w:r w:rsidRPr="00CA1C0B">
              <w:rPr>
                <w:rFonts w:ascii="Times New Roman" w:hAnsi="Times New Roman" w:cs="Times New Roman"/>
                <w:sz w:val="24"/>
              </w:rPr>
              <w:t>ultrastrutturali. I microrganismi patogeni possano avere un ruolo nella formazione delle placche senili. Il processo infettivo è determinato dalla predisposizione genetica del paziente, dalla virulenza dell’agente infettante e da vari fattori ambientali. I pazienti con difetti genetici legati alle vie di segnalazione attivate dai recettori Tolls-like (TLRs) frequentemente soffrono di infezioni ricorrenti. Un’origine di tipo infettivo potrebbe dare una spiegazione comprensiva dei comuni meccanismi cellulari e molecolari e dei processi infiammatori coinvolti nei disordini infiammatori cronici e nella malattia di Alzheimer.</w:t>
            </w:r>
          </w:p>
          <w:p w14:paraId="0EF296CD" w14:textId="77777777" w:rsidR="0047422E" w:rsidRPr="00CA1C0B" w:rsidRDefault="0047422E" w:rsidP="00AF522A">
            <w:pPr>
              <w:pStyle w:val="Paragrafoelenco"/>
              <w:jc w:val="both"/>
              <w:rPr>
                <w:rFonts w:ascii="Times New Roman" w:hAnsi="Times New Roman" w:cs="Times New Roman"/>
                <w:b/>
                <w:bCs/>
                <w:sz w:val="24"/>
              </w:rPr>
            </w:pPr>
          </w:p>
          <w:p w14:paraId="0B8FF3B1" w14:textId="77777777" w:rsidR="0025228D" w:rsidRPr="00CA1C0B" w:rsidRDefault="0025228D" w:rsidP="00AF522A">
            <w:pPr>
              <w:pStyle w:val="Paragrafoelenco"/>
              <w:jc w:val="both"/>
              <w:rPr>
                <w:rFonts w:ascii="Times New Roman" w:hAnsi="Times New Roman" w:cs="Times New Roman"/>
                <w:b/>
                <w:bCs/>
                <w:sz w:val="24"/>
              </w:rPr>
            </w:pPr>
          </w:p>
          <w:p w14:paraId="2C849023"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2011-12 </w:t>
            </w:r>
            <w:r w:rsidRPr="00CA1C0B">
              <w:rPr>
                <w:rFonts w:ascii="Times New Roman" w:hAnsi="Times New Roman" w:cs="Times New Roman"/>
                <w:sz w:val="24"/>
              </w:rPr>
              <w:t>Dipartimento di Medicina Sperimentale, sez. di Anatomia Umana</w:t>
            </w:r>
            <w:r w:rsidR="0047422E" w:rsidRPr="00CA1C0B">
              <w:rPr>
                <w:rFonts w:ascii="Times New Roman" w:hAnsi="Times New Roman" w:cs="Times New Roman"/>
                <w:sz w:val="24"/>
              </w:rPr>
              <w:t>; assegnista di ricerca.</w:t>
            </w:r>
            <w:r w:rsidRPr="00CA1C0B">
              <w:rPr>
                <w:rFonts w:ascii="Times New Roman" w:hAnsi="Times New Roman" w:cs="Times New Roman"/>
                <w:sz w:val="24"/>
              </w:rPr>
              <w:t xml:space="preserve"> </w:t>
            </w:r>
            <w:r w:rsidRPr="00CA1C0B">
              <w:rPr>
                <w:rFonts w:ascii="Times New Roman" w:hAnsi="Times New Roman" w:cs="Times New Roman"/>
                <w:b/>
                <w:bCs/>
                <w:sz w:val="24"/>
              </w:rPr>
              <w:t>Tematica della Ricerca</w:t>
            </w:r>
            <w:r w:rsidRPr="00CA1C0B">
              <w:rPr>
                <w:rFonts w:ascii="Times New Roman" w:hAnsi="Times New Roman" w:cs="Times New Roman"/>
                <w:sz w:val="24"/>
              </w:rPr>
              <w:t>: studio sulle cellule staminali prelevate da tessuto adiposo (hASCs) sottoposte a vibrazioni a bassa ampiezza e alta frequenza, (HFVs, a 30 Hs, 45’) per 28 giorni</w:t>
            </w:r>
            <w:r w:rsidR="0047422E" w:rsidRPr="00CA1C0B">
              <w:rPr>
                <w:rFonts w:ascii="Times New Roman" w:hAnsi="Times New Roman" w:cs="Times New Roman"/>
                <w:sz w:val="24"/>
              </w:rPr>
              <w:t xml:space="preserve">. </w:t>
            </w:r>
            <w:r w:rsidRPr="00CA1C0B">
              <w:rPr>
                <w:rFonts w:ascii="Times New Roman" w:hAnsi="Times New Roman" w:cs="Times New Roman"/>
                <w:sz w:val="24"/>
              </w:rPr>
              <w:t xml:space="preserve">L’indagine è stata </w:t>
            </w:r>
            <w:r w:rsidR="0047422E" w:rsidRPr="00CA1C0B">
              <w:rPr>
                <w:rFonts w:ascii="Times New Roman" w:hAnsi="Times New Roman" w:cs="Times New Roman"/>
                <w:sz w:val="24"/>
              </w:rPr>
              <w:t>e</w:t>
            </w:r>
            <w:r w:rsidRPr="00CA1C0B">
              <w:rPr>
                <w:rFonts w:ascii="Times New Roman" w:hAnsi="Times New Roman" w:cs="Times New Roman"/>
                <w:sz w:val="24"/>
              </w:rPr>
              <w:t>ffettuata per valutare gli effetti delle HFVs sulla differenziazione delle hASCs verso il tessuto osseo. Indagini biochimiche ed ultrastrutturali.</w:t>
            </w:r>
          </w:p>
          <w:p w14:paraId="749A6973" w14:textId="77777777" w:rsidR="0047422E" w:rsidRPr="00CA1C0B" w:rsidRDefault="0047422E" w:rsidP="00AF522A">
            <w:pPr>
              <w:pStyle w:val="Paragrafoelenco"/>
              <w:jc w:val="both"/>
              <w:rPr>
                <w:rFonts w:ascii="Times New Roman" w:hAnsi="Times New Roman" w:cs="Times New Roman"/>
                <w:b/>
                <w:bCs/>
                <w:sz w:val="24"/>
              </w:rPr>
            </w:pPr>
          </w:p>
          <w:p w14:paraId="62CC5FB4"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2008-2010</w:t>
            </w:r>
            <w:r w:rsidRPr="00CA1C0B">
              <w:rPr>
                <w:rFonts w:ascii="Times New Roman" w:hAnsi="Times New Roman" w:cs="Times New Roman"/>
                <w:sz w:val="24"/>
              </w:rPr>
              <w:t xml:space="preserve"> Centro di Ingegneria Tissutale Università degli Studi di Pavia, Clinica Ortopedica</w:t>
            </w:r>
            <w:r w:rsidR="008C0390" w:rsidRPr="00CA1C0B">
              <w:rPr>
                <w:rFonts w:ascii="Times New Roman" w:hAnsi="Times New Roman" w:cs="Times New Roman"/>
                <w:sz w:val="24"/>
              </w:rPr>
              <w:t xml:space="preserve"> </w:t>
            </w:r>
            <w:r w:rsidRPr="00CA1C0B">
              <w:rPr>
                <w:rFonts w:ascii="Times New Roman" w:hAnsi="Times New Roman" w:cs="Times New Roman"/>
                <w:sz w:val="24"/>
              </w:rPr>
              <w:t>Policlinico San Matteo. Assegnista di Ricerca Tematica della Ricerca: proseguimento dello studio</w:t>
            </w:r>
          </w:p>
          <w:p w14:paraId="55807134"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iniziato nel 2003 sulla rigenerazione ossea, utilizzando cellule staminali da tessuto adiposo (hASCs)</w:t>
            </w:r>
            <w:r w:rsidR="008C0390" w:rsidRPr="00CA1C0B">
              <w:rPr>
                <w:rFonts w:ascii="Times New Roman" w:hAnsi="Times New Roman" w:cs="Times New Roman"/>
                <w:sz w:val="24"/>
              </w:rPr>
              <w:t xml:space="preserve"> </w:t>
            </w:r>
            <w:r w:rsidRPr="00CA1C0B">
              <w:rPr>
                <w:rFonts w:ascii="Times New Roman" w:hAnsi="Times New Roman" w:cs="Times New Roman"/>
                <w:sz w:val="24"/>
              </w:rPr>
              <w:t>(Risbud et al. 2004). I primi risultati ottenuti dalle prove di incapsulazione di cellule in sistemi 3D</w:t>
            </w:r>
            <w:r w:rsidR="008C0390" w:rsidRPr="00CA1C0B">
              <w:rPr>
                <w:rFonts w:ascii="Times New Roman" w:hAnsi="Times New Roman" w:cs="Times New Roman"/>
                <w:sz w:val="24"/>
              </w:rPr>
              <w:t xml:space="preserve"> </w:t>
            </w:r>
            <w:r w:rsidRPr="00CA1C0B">
              <w:rPr>
                <w:rFonts w:ascii="Times New Roman" w:hAnsi="Times New Roman" w:cs="Times New Roman"/>
                <w:sz w:val="24"/>
              </w:rPr>
              <w:t>mostrano un aumento della produzione della matrice extracellulare dovuto al rilascio fisiologico e</w:t>
            </w:r>
            <w:r w:rsidR="008C0390" w:rsidRPr="00CA1C0B">
              <w:rPr>
                <w:rFonts w:ascii="Times New Roman" w:hAnsi="Times New Roman" w:cs="Times New Roman"/>
                <w:sz w:val="24"/>
              </w:rPr>
              <w:t xml:space="preserve"> </w:t>
            </w:r>
            <w:r w:rsidRPr="00CA1C0B">
              <w:rPr>
                <w:rFonts w:ascii="Times New Roman" w:hAnsi="Times New Roman" w:cs="Times New Roman"/>
                <w:sz w:val="24"/>
              </w:rPr>
              <w:t>l’immagazzinamento di molecole bioattive come citochine e fattori morfogenetici in quanto il sistema</w:t>
            </w:r>
            <w:r w:rsidR="008C0390" w:rsidRPr="00CA1C0B">
              <w:rPr>
                <w:rFonts w:ascii="Times New Roman" w:hAnsi="Times New Roman" w:cs="Times New Roman"/>
                <w:sz w:val="24"/>
              </w:rPr>
              <w:t xml:space="preserve"> </w:t>
            </w:r>
            <w:r w:rsidRPr="00CA1C0B">
              <w:rPr>
                <w:rFonts w:ascii="Times New Roman" w:hAnsi="Times New Roman" w:cs="Times New Roman"/>
                <w:sz w:val="24"/>
              </w:rPr>
              <w:t>tridimensionale fornisce un sostegno alla crescita cellulare.</w:t>
            </w:r>
          </w:p>
          <w:p w14:paraId="3B83B88C" w14:textId="77777777" w:rsidR="0047422E" w:rsidRPr="00CA1C0B" w:rsidRDefault="0047422E" w:rsidP="00AF522A">
            <w:pPr>
              <w:pStyle w:val="Paragrafoelenco"/>
              <w:jc w:val="both"/>
              <w:rPr>
                <w:rFonts w:ascii="Times New Roman" w:hAnsi="Times New Roman" w:cs="Times New Roman"/>
                <w:b/>
                <w:bCs/>
                <w:sz w:val="24"/>
              </w:rPr>
            </w:pPr>
          </w:p>
          <w:p w14:paraId="474BB8D6"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2004-08</w:t>
            </w:r>
            <w:r w:rsidRPr="00CA1C0B">
              <w:rPr>
                <w:rFonts w:ascii="Times New Roman" w:hAnsi="Times New Roman" w:cs="Times New Roman"/>
                <w:sz w:val="24"/>
              </w:rPr>
              <w:t xml:space="preserve"> Dottorato di ricerca in Scienze Farmacologiche. L’attività è stata svolta presso l’Istituto</w:t>
            </w:r>
            <w:r w:rsidR="008C0390" w:rsidRPr="00CA1C0B">
              <w:rPr>
                <w:rFonts w:ascii="Times New Roman" w:hAnsi="Times New Roman" w:cs="Times New Roman"/>
                <w:sz w:val="24"/>
              </w:rPr>
              <w:t xml:space="preserve"> </w:t>
            </w:r>
            <w:r w:rsidRPr="00CA1C0B">
              <w:rPr>
                <w:rFonts w:ascii="Times New Roman" w:hAnsi="Times New Roman" w:cs="Times New Roman"/>
                <w:sz w:val="24"/>
              </w:rPr>
              <w:t>Scienze Farmacologiche dell’Università di Pavia e l’Istituto di Fisiologia Veterinaria dell’Università</w:t>
            </w:r>
            <w:r w:rsidR="007E4EB2" w:rsidRPr="00CA1C0B">
              <w:rPr>
                <w:rFonts w:ascii="Times New Roman" w:hAnsi="Times New Roman" w:cs="Times New Roman"/>
                <w:sz w:val="24"/>
              </w:rPr>
              <w:t xml:space="preserve"> </w:t>
            </w:r>
            <w:r w:rsidRPr="00CA1C0B">
              <w:rPr>
                <w:rFonts w:ascii="Times New Roman" w:hAnsi="Times New Roman" w:cs="Times New Roman"/>
                <w:sz w:val="24"/>
              </w:rPr>
              <w:t xml:space="preserve">di Milano. </w:t>
            </w:r>
            <w:r w:rsidRPr="00CA1C0B">
              <w:rPr>
                <w:rFonts w:ascii="Times New Roman" w:hAnsi="Times New Roman" w:cs="Times New Roman"/>
                <w:b/>
                <w:bCs/>
                <w:sz w:val="24"/>
              </w:rPr>
              <w:t>Tematica della ricerca</w:t>
            </w:r>
            <w:r w:rsidRPr="00CA1C0B">
              <w:rPr>
                <w:rFonts w:ascii="Times New Roman" w:hAnsi="Times New Roman" w:cs="Times New Roman"/>
                <w:sz w:val="24"/>
              </w:rPr>
              <w:t>: Strutture polimeriche 3D di alginato di bario. Studio sulla</w:t>
            </w:r>
          </w:p>
          <w:p w14:paraId="3EFECBC0"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lastRenderedPageBreak/>
              <w:t xml:space="preserve">fertilizzazione </w:t>
            </w:r>
            <w:r w:rsidRPr="00CA1C0B">
              <w:rPr>
                <w:rFonts w:ascii="Times New Roman" w:hAnsi="Times New Roman" w:cs="Times New Roman"/>
                <w:i/>
                <w:iCs/>
                <w:sz w:val="24"/>
              </w:rPr>
              <w:t xml:space="preserve">in vitro </w:t>
            </w:r>
            <w:r w:rsidRPr="00CA1C0B">
              <w:rPr>
                <w:rFonts w:ascii="Times New Roman" w:hAnsi="Times New Roman" w:cs="Times New Roman"/>
                <w:sz w:val="24"/>
              </w:rPr>
              <w:t>di oociti e cellule della granulosa coltivati nelle strutture polimeriche</w:t>
            </w:r>
            <w:r w:rsidR="008C0390" w:rsidRPr="00CA1C0B">
              <w:rPr>
                <w:rFonts w:ascii="Times New Roman" w:hAnsi="Times New Roman" w:cs="Times New Roman"/>
                <w:sz w:val="24"/>
              </w:rPr>
              <w:t xml:space="preserve"> </w:t>
            </w:r>
            <w:r w:rsidRPr="00CA1C0B">
              <w:rPr>
                <w:rFonts w:ascii="Times New Roman" w:hAnsi="Times New Roman" w:cs="Times New Roman"/>
                <w:sz w:val="24"/>
              </w:rPr>
              <w:t>tridimensionali per ottimizzare l’efficienza di co-coltura.</w:t>
            </w:r>
          </w:p>
          <w:p w14:paraId="4FDB4EB4" w14:textId="77777777" w:rsidR="0047422E" w:rsidRPr="00CA1C0B" w:rsidRDefault="0047422E" w:rsidP="00AF522A">
            <w:pPr>
              <w:pStyle w:val="Paragrafoelenco"/>
              <w:jc w:val="both"/>
              <w:rPr>
                <w:rFonts w:ascii="Times New Roman" w:hAnsi="Times New Roman" w:cs="Times New Roman"/>
                <w:b/>
                <w:bCs/>
                <w:sz w:val="24"/>
              </w:rPr>
            </w:pPr>
          </w:p>
          <w:p w14:paraId="2B6733F2"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2002-2007 </w:t>
            </w:r>
            <w:r w:rsidRPr="00CA1C0B">
              <w:rPr>
                <w:rFonts w:ascii="Times New Roman" w:hAnsi="Times New Roman" w:cs="Times New Roman"/>
                <w:sz w:val="24"/>
              </w:rPr>
              <w:t>Contratto di collaborazione (C0.Co.Co) presso la Clinica Ortopedica, Policlinico San</w:t>
            </w:r>
            <w:r w:rsidR="008C0390" w:rsidRPr="00CA1C0B">
              <w:rPr>
                <w:rFonts w:ascii="Times New Roman" w:hAnsi="Times New Roman" w:cs="Times New Roman"/>
                <w:sz w:val="24"/>
              </w:rPr>
              <w:t xml:space="preserve"> </w:t>
            </w:r>
            <w:r w:rsidRPr="00CA1C0B">
              <w:rPr>
                <w:rFonts w:ascii="Times New Roman" w:hAnsi="Times New Roman" w:cs="Times New Roman"/>
                <w:sz w:val="24"/>
              </w:rPr>
              <w:t xml:space="preserve">Matteo, Pavia. </w:t>
            </w:r>
            <w:r w:rsidRPr="00CA1C0B">
              <w:rPr>
                <w:rFonts w:ascii="Times New Roman" w:hAnsi="Times New Roman" w:cs="Times New Roman"/>
                <w:b/>
                <w:bCs/>
                <w:i/>
                <w:iCs/>
                <w:sz w:val="24"/>
              </w:rPr>
              <w:t>Tematica della ricerca</w:t>
            </w:r>
            <w:r w:rsidRPr="00CA1C0B">
              <w:rPr>
                <w:rFonts w:ascii="Times New Roman" w:hAnsi="Times New Roman" w:cs="Times New Roman"/>
                <w:i/>
                <w:iCs/>
                <w:sz w:val="24"/>
              </w:rPr>
              <w:t>: S</w:t>
            </w:r>
            <w:r w:rsidRPr="00CA1C0B">
              <w:rPr>
                <w:rFonts w:ascii="Times New Roman" w:hAnsi="Times New Roman" w:cs="Times New Roman"/>
                <w:sz w:val="24"/>
              </w:rPr>
              <w:t>tudi sulla rigenerazione ossea con sistemi in 3D. Gli scaffolds</w:t>
            </w:r>
          </w:p>
          <w:p w14:paraId="31409B9D"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porosi costituiti da diversi biomateriali quali poliuretano (schiuma con diametro medio dei pori di</w:t>
            </w:r>
            <w:r w:rsidR="008C0390" w:rsidRPr="00CA1C0B">
              <w:rPr>
                <w:rFonts w:ascii="Times New Roman" w:hAnsi="Times New Roman" w:cs="Times New Roman"/>
                <w:sz w:val="24"/>
              </w:rPr>
              <w:t xml:space="preserve"> </w:t>
            </w:r>
            <w:r w:rsidRPr="00CA1C0B">
              <w:rPr>
                <w:rFonts w:ascii="Times New Roman" w:hAnsi="Times New Roman" w:cs="Times New Roman"/>
                <w:sz w:val="24"/>
              </w:rPr>
              <w:t>624μm), tantalio, titanio, agiscono come stampo e “guidano” lo sviluppo dei tessuti in vitro e in vivo.</w:t>
            </w:r>
          </w:p>
          <w:p w14:paraId="169EA191"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Le cellule sono state coltivate all’interno degli scaffold porosi in condizioni statiche e dinamiche</w:t>
            </w:r>
            <w:r w:rsidR="0047422E" w:rsidRPr="00CA1C0B">
              <w:rPr>
                <w:rFonts w:ascii="Times New Roman" w:hAnsi="Times New Roman" w:cs="Times New Roman"/>
                <w:sz w:val="24"/>
              </w:rPr>
              <w:t>.</w:t>
            </w:r>
          </w:p>
          <w:p w14:paraId="5EA8EEBF" w14:textId="77777777" w:rsidR="0047422E" w:rsidRPr="00CA1C0B" w:rsidRDefault="0047422E" w:rsidP="00AF522A">
            <w:pPr>
              <w:pStyle w:val="Paragrafoelenco"/>
              <w:jc w:val="both"/>
              <w:rPr>
                <w:rFonts w:ascii="Times New Roman" w:hAnsi="Times New Roman" w:cs="Times New Roman"/>
                <w:b/>
                <w:bCs/>
                <w:sz w:val="24"/>
              </w:rPr>
            </w:pPr>
          </w:p>
          <w:p w14:paraId="11DC02A3"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1997-2002 </w:t>
            </w:r>
            <w:r w:rsidRPr="00CA1C0B">
              <w:rPr>
                <w:rFonts w:ascii="Times New Roman" w:hAnsi="Times New Roman" w:cs="Times New Roman"/>
                <w:sz w:val="24"/>
              </w:rPr>
              <w:t>Vincitrice di concorso universitario a tempo determinato per titoli ed esami</w:t>
            </w:r>
            <w:r w:rsidR="0047422E" w:rsidRPr="00CA1C0B">
              <w:rPr>
                <w:rFonts w:ascii="Times New Roman" w:hAnsi="Times New Roman" w:cs="Times New Roman"/>
                <w:sz w:val="24"/>
              </w:rPr>
              <w:t>.</w:t>
            </w:r>
          </w:p>
          <w:p w14:paraId="405DD43F"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i/>
                <w:iCs/>
                <w:sz w:val="24"/>
              </w:rPr>
              <w:t>Tematica della Ricerca</w:t>
            </w:r>
            <w:r w:rsidRPr="00CA1C0B">
              <w:rPr>
                <w:rFonts w:ascii="Times New Roman" w:hAnsi="Times New Roman" w:cs="Times New Roman"/>
                <w:i/>
                <w:iCs/>
                <w:sz w:val="24"/>
              </w:rPr>
              <w:t xml:space="preserve">: </w:t>
            </w:r>
            <w:r w:rsidRPr="00CA1C0B">
              <w:rPr>
                <w:rFonts w:ascii="Times New Roman" w:hAnsi="Times New Roman" w:cs="Times New Roman"/>
                <w:sz w:val="24"/>
              </w:rPr>
              <w:t>Studio sul meccanismo d’azione del farmaco Iododoxorubicina sulle fibrille</w:t>
            </w:r>
            <w:r w:rsidR="008C0390" w:rsidRPr="00CA1C0B">
              <w:rPr>
                <w:rFonts w:ascii="Times New Roman" w:hAnsi="Times New Roman" w:cs="Times New Roman"/>
                <w:sz w:val="24"/>
              </w:rPr>
              <w:t xml:space="preserve"> </w:t>
            </w:r>
            <w:r w:rsidRPr="00CA1C0B">
              <w:rPr>
                <w:rFonts w:ascii="Times New Roman" w:hAnsi="Times New Roman" w:cs="Times New Roman"/>
                <w:sz w:val="24"/>
              </w:rPr>
              <w:t>amiloidi; sperimentazione del farmaco su fibrille di β2-microglobulina, insulina, transtiretina e sulle catene</w:t>
            </w:r>
          </w:p>
          <w:p w14:paraId="6AA45518"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leggere. Gli esperimenti sono stati condotti su colture di macrofagi i a contatto con le fibrille e il farmaco</w:t>
            </w:r>
            <w:r w:rsidR="008C0390" w:rsidRPr="00CA1C0B">
              <w:rPr>
                <w:rFonts w:ascii="Times New Roman" w:hAnsi="Times New Roman" w:cs="Times New Roman"/>
                <w:sz w:val="24"/>
              </w:rPr>
              <w:t xml:space="preserve"> </w:t>
            </w:r>
            <w:r w:rsidRPr="00CA1C0B">
              <w:rPr>
                <w:rFonts w:ascii="Times New Roman" w:hAnsi="Times New Roman" w:cs="Times New Roman"/>
                <w:sz w:val="24"/>
              </w:rPr>
              <w:t>impiegando le metodiche standard della microscopia elettronica, o direttamente sulle fibrille di proteina</w:t>
            </w:r>
          </w:p>
          <w:p w14:paraId="3D615C40"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 xml:space="preserve">utilizzando come tecnica la colorazione negativa. </w:t>
            </w:r>
            <w:r w:rsidRPr="00CA1C0B">
              <w:rPr>
                <w:rFonts w:ascii="Times New Roman" w:hAnsi="Times New Roman" w:cs="Times New Roman"/>
                <w:i/>
                <w:iCs/>
                <w:sz w:val="24"/>
              </w:rPr>
              <w:t xml:space="preserve">Biophysical basis of β2-microglobulin amyloidosis. </w:t>
            </w:r>
            <w:r w:rsidRPr="00CA1C0B">
              <w:rPr>
                <w:rFonts w:ascii="Times New Roman" w:hAnsi="Times New Roman" w:cs="Times New Roman"/>
                <w:sz w:val="24"/>
              </w:rPr>
              <w:t>Tra i</w:t>
            </w:r>
            <w:r w:rsidR="008C0390" w:rsidRPr="00CA1C0B">
              <w:rPr>
                <w:rFonts w:ascii="Times New Roman" w:hAnsi="Times New Roman" w:cs="Times New Roman"/>
                <w:sz w:val="24"/>
              </w:rPr>
              <w:t xml:space="preserve"> </w:t>
            </w:r>
            <w:r w:rsidRPr="00CA1C0B">
              <w:rPr>
                <w:rFonts w:ascii="Times New Roman" w:hAnsi="Times New Roman" w:cs="Times New Roman"/>
                <w:sz w:val="24"/>
              </w:rPr>
              <w:t>biopolimeri che possono essere analizzati al Microscopio Elettronico, le fibrille di amiloidi rappresentano</w:t>
            </w:r>
          </w:p>
          <w:p w14:paraId="5B1CD79E"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uno dei materiali la cui analisi fornisce importanti informazioni sul tipo di organizzazione che i singoli</w:t>
            </w:r>
            <w:r w:rsidR="008C0390" w:rsidRPr="00CA1C0B">
              <w:rPr>
                <w:rFonts w:ascii="Times New Roman" w:hAnsi="Times New Roman" w:cs="Times New Roman"/>
                <w:sz w:val="24"/>
              </w:rPr>
              <w:t xml:space="preserve"> </w:t>
            </w:r>
            <w:r w:rsidRPr="00CA1C0B">
              <w:rPr>
                <w:rFonts w:ascii="Times New Roman" w:hAnsi="Times New Roman" w:cs="Times New Roman"/>
                <w:sz w:val="24"/>
              </w:rPr>
              <w:t xml:space="preserve">monomeri di proteina assumono all’interno delle fibrille </w:t>
            </w:r>
            <w:r w:rsidRPr="00CA1C0B">
              <w:rPr>
                <w:rFonts w:ascii="Times New Roman" w:hAnsi="Times New Roman" w:cs="Times New Roman"/>
                <w:i/>
                <w:iCs/>
                <w:sz w:val="24"/>
              </w:rPr>
              <w:t>(J.Mol.Biol. 1995</w:t>
            </w:r>
            <w:r w:rsidRPr="00CA1C0B">
              <w:rPr>
                <w:rFonts w:ascii="Times New Roman" w:hAnsi="Times New Roman" w:cs="Times New Roman"/>
                <w:b/>
                <w:bCs/>
                <w:i/>
                <w:iCs/>
                <w:sz w:val="24"/>
              </w:rPr>
              <w:t>, 254</w:t>
            </w:r>
            <w:r w:rsidRPr="00CA1C0B">
              <w:rPr>
                <w:rFonts w:ascii="Times New Roman" w:hAnsi="Times New Roman" w:cs="Times New Roman"/>
                <w:i/>
                <w:iCs/>
                <w:sz w:val="24"/>
              </w:rPr>
              <w:t>, 113-118)</w:t>
            </w:r>
            <w:r w:rsidRPr="00CA1C0B">
              <w:rPr>
                <w:rFonts w:ascii="Times New Roman" w:hAnsi="Times New Roman" w:cs="Times New Roman"/>
                <w:sz w:val="24"/>
              </w:rPr>
              <w:t xml:space="preserve">. </w:t>
            </w:r>
            <w:r w:rsidR="008C0390" w:rsidRPr="00CA1C0B">
              <w:rPr>
                <w:rFonts w:ascii="Times New Roman" w:hAnsi="Times New Roman" w:cs="Times New Roman"/>
                <w:b/>
                <w:bCs/>
                <w:sz w:val="24"/>
              </w:rPr>
              <w:t>Re</w:t>
            </w:r>
            <w:r w:rsidRPr="00CA1C0B">
              <w:rPr>
                <w:rFonts w:ascii="Times New Roman" w:hAnsi="Times New Roman" w:cs="Times New Roman"/>
                <w:sz w:val="24"/>
              </w:rPr>
              <w:t>sponsabile</w:t>
            </w:r>
            <w:r w:rsidR="008C0390" w:rsidRPr="00CA1C0B">
              <w:rPr>
                <w:rFonts w:ascii="Times New Roman" w:hAnsi="Times New Roman" w:cs="Times New Roman"/>
                <w:sz w:val="24"/>
              </w:rPr>
              <w:t xml:space="preserve"> </w:t>
            </w:r>
            <w:r w:rsidRPr="00CA1C0B">
              <w:rPr>
                <w:rFonts w:ascii="Times New Roman" w:hAnsi="Times New Roman" w:cs="Times New Roman"/>
                <w:sz w:val="24"/>
              </w:rPr>
              <w:t>del laboratorio del laboratorio di Microscopia Elettronica (TEM) presso il Centro Grandi Strumenti,</w:t>
            </w:r>
            <w:r w:rsidR="008C0390" w:rsidRPr="00CA1C0B">
              <w:rPr>
                <w:rFonts w:ascii="Times New Roman" w:hAnsi="Times New Roman" w:cs="Times New Roman"/>
                <w:sz w:val="24"/>
              </w:rPr>
              <w:t xml:space="preserve"> </w:t>
            </w:r>
            <w:r w:rsidRPr="00CA1C0B">
              <w:rPr>
                <w:rFonts w:ascii="Times New Roman" w:hAnsi="Times New Roman" w:cs="Times New Roman"/>
                <w:sz w:val="24"/>
              </w:rPr>
              <w:t>Università degli Studi di Pavia</w:t>
            </w:r>
            <w:r w:rsidR="008C0390" w:rsidRPr="00CA1C0B">
              <w:rPr>
                <w:rFonts w:ascii="Times New Roman" w:hAnsi="Times New Roman" w:cs="Times New Roman"/>
                <w:sz w:val="24"/>
              </w:rPr>
              <w:t>.</w:t>
            </w:r>
          </w:p>
          <w:p w14:paraId="7C88B677" w14:textId="77777777" w:rsidR="0047422E" w:rsidRPr="00CA1C0B" w:rsidRDefault="0047422E" w:rsidP="00AF522A">
            <w:pPr>
              <w:pStyle w:val="Paragrafoelenco"/>
              <w:jc w:val="both"/>
              <w:rPr>
                <w:rFonts w:ascii="Times New Roman" w:hAnsi="Times New Roman" w:cs="Times New Roman"/>
                <w:b/>
                <w:bCs/>
                <w:sz w:val="24"/>
              </w:rPr>
            </w:pPr>
          </w:p>
          <w:p w14:paraId="23CCECEB"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1994-1997 </w:t>
            </w:r>
            <w:r w:rsidRPr="00CA1C0B">
              <w:rPr>
                <w:rFonts w:ascii="Times New Roman" w:hAnsi="Times New Roman" w:cs="Times New Roman"/>
                <w:sz w:val="24"/>
              </w:rPr>
              <w:t>Titolare di Contratto universitario ai sensi dell’art. 26, dPR 1.7.980 n. 382 prorogato</w:t>
            </w:r>
            <w:r w:rsidR="008C0390" w:rsidRPr="00CA1C0B">
              <w:rPr>
                <w:rFonts w:ascii="Times New Roman" w:hAnsi="Times New Roman" w:cs="Times New Roman"/>
                <w:sz w:val="24"/>
              </w:rPr>
              <w:t xml:space="preserve"> </w:t>
            </w:r>
            <w:r w:rsidRPr="00CA1C0B">
              <w:rPr>
                <w:rFonts w:ascii="Times New Roman" w:hAnsi="Times New Roman" w:cs="Times New Roman"/>
                <w:sz w:val="24"/>
              </w:rPr>
              <w:t xml:space="preserve">sino al 1997 presso il Centro Grandi Strumenti, Università degli Studi di Pavia. </w:t>
            </w:r>
            <w:r w:rsidRPr="00CA1C0B">
              <w:rPr>
                <w:rFonts w:ascii="Times New Roman" w:hAnsi="Times New Roman" w:cs="Times New Roman"/>
                <w:b/>
                <w:bCs/>
                <w:i/>
                <w:iCs/>
                <w:sz w:val="24"/>
              </w:rPr>
              <w:t>Tematica della Ricerca:</w:t>
            </w:r>
          </w:p>
          <w:p w14:paraId="07A9A640"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sistemi particellari a base di polimeri naturali (es.chitosano) e sintetici (poli-lattidi, poli-glicolidi e</w:t>
            </w:r>
            <w:r w:rsidR="008C0390" w:rsidRPr="00CA1C0B">
              <w:rPr>
                <w:rFonts w:ascii="Times New Roman" w:hAnsi="Times New Roman" w:cs="Times New Roman"/>
                <w:sz w:val="24"/>
              </w:rPr>
              <w:t xml:space="preserve"> </w:t>
            </w:r>
            <w:r w:rsidRPr="00CA1C0B">
              <w:rPr>
                <w:rFonts w:ascii="Times New Roman" w:hAnsi="Times New Roman" w:cs="Times New Roman"/>
                <w:sz w:val="24"/>
              </w:rPr>
              <w:t>copolimeri relativi) per la somministrazione nasale e/o topica di farmaci. Le indagini sono state effettuate</w:t>
            </w:r>
            <w:r w:rsidR="008C0390" w:rsidRPr="00CA1C0B">
              <w:rPr>
                <w:rFonts w:ascii="Times New Roman" w:hAnsi="Times New Roman" w:cs="Times New Roman"/>
                <w:sz w:val="24"/>
              </w:rPr>
              <w:t xml:space="preserve"> </w:t>
            </w:r>
            <w:r w:rsidRPr="00CA1C0B">
              <w:rPr>
                <w:rFonts w:ascii="Times New Roman" w:hAnsi="Times New Roman" w:cs="Times New Roman"/>
                <w:sz w:val="24"/>
              </w:rPr>
              <w:t>su microsfere e nanosfere (strutture tridimensionali) come veicoli del farmaco, e l’interazione</w:t>
            </w:r>
            <w:r w:rsidR="008C0390" w:rsidRPr="00CA1C0B">
              <w:rPr>
                <w:rFonts w:ascii="Times New Roman" w:hAnsi="Times New Roman" w:cs="Times New Roman"/>
                <w:sz w:val="24"/>
              </w:rPr>
              <w:t xml:space="preserve"> </w:t>
            </w:r>
            <w:r w:rsidRPr="00CA1C0B">
              <w:rPr>
                <w:rFonts w:ascii="Times New Roman" w:hAnsi="Times New Roman" w:cs="Times New Roman"/>
                <w:sz w:val="24"/>
              </w:rPr>
              <w:t xml:space="preserve">polimeri/mucina gastrica. </w:t>
            </w:r>
            <w:r w:rsidRPr="00CA1C0B">
              <w:rPr>
                <w:rFonts w:ascii="Times New Roman" w:hAnsi="Times New Roman" w:cs="Times New Roman"/>
                <w:b/>
                <w:bCs/>
                <w:i/>
                <w:iCs/>
                <w:sz w:val="24"/>
              </w:rPr>
              <w:t>R</w:t>
            </w:r>
            <w:r w:rsidRPr="00CA1C0B">
              <w:rPr>
                <w:rFonts w:ascii="Times New Roman" w:hAnsi="Times New Roman" w:cs="Times New Roman"/>
                <w:sz w:val="24"/>
              </w:rPr>
              <w:t>esponsabile del laboratorio TEM</w:t>
            </w:r>
          </w:p>
          <w:p w14:paraId="125BA58B" w14:textId="77777777" w:rsidR="0047422E" w:rsidRPr="00CA1C0B" w:rsidRDefault="0047422E" w:rsidP="00AF522A">
            <w:pPr>
              <w:pStyle w:val="Paragrafoelenco"/>
              <w:jc w:val="both"/>
              <w:rPr>
                <w:rFonts w:ascii="Times New Roman" w:hAnsi="Times New Roman" w:cs="Times New Roman"/>
                <w:b/>
                <w:bCs/>
                <w:sz w:val="24"/>
              </w:rPr>
            </w:pPr>
          </w:p>
          <w:p w14:paraId="60EA7320"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 xml:space="preserve">1989-1994 </w:t>
            </w:r>
            <w:r w:rsidRPr="00CA1C0B">
              <w:rPr>
                <w:rFonts w:ascii="Times New Roman" w:hAnsi="Times New Roman" w:cs="Times New Roman"/>
                <w:sz w:val="24"/>
              </w:rPr>
              <w:t>Borse di studio Farmaceutiche presso la Clinica Malattie Infettive, Pavia</w:t>
            </w:r>
          </w:p>
          <w:p w14:paraId="1D4F8438"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i/>
                <w:iCs/>
                <w:sz w:val="24"/>
              </w:rPr>
              <w:t>Tematica della ricerca</w:t>
            </w:r>
            <w:r w:rsidRPr="00CA1C0B">
              <w:rPr>
                <w:rFonts w:ascii="Times New Roman" w:hAnsi="Times New Roman" w:cs="Times New Roman"/>
                <w:i/>
                <w:iCs/>
                <w:sz w:val="24"/>
              </w:rPr>
              <w:t xml:space="preserve">: </w:t>
            </w:r>
            <w:r w:rsidRPr="00CA1C0B">
              <w:rPr>
                <w:rFonts w:ascii="Times New Roman" w:hAnsi="Times New Roman" w:cs="Times New Roman"/>
                <w:sz w:val="24"/>
              </w:rPr>
              <w:t>Studi sugli effetti indotti da farmaci antibatterici e antiprotozoari su Protozoi,</w:t>
            </w:r>
            <w:r w:rsidR="008C0390" w:rsidRPr="00CA1C0B">
              <w:rPr>
                <w:rFonts w:ascii="Times New Roman" w:hAnsi="Times New Roman" w:cs="Times New Roman"/>
                <w:sz w:val="24"/>
              </w:rPr>
              <w:t xml:space="preserve"> </w:t>
            </w:r>
            <w:r w:rsidRPr="00CA1C0B">
              <w:rPr>
                <w:rFonts w:ascii="Times New Roman" w:hAnsi="Times New Roman" w:cs="Times New Roman"/>
                <w:sz w:val="24"/>
              </w:rPr>
              <w:t>Batteri e Virus patogeni per l’uomo, con speciale riguardo alla definizione ultrastrutturale delle</w:t>
            </w:r>
            <w:r w:rsidR="008C0390" w:rsidRPr="00CA1C0B">
              <w:rPr>
                <w:rFonts w:ascii="Times New Roman" w:hAnsi="Times New Roman" w:cs="Times New Roman"/>
                <w:sz w:val="24"/>
              </w:rPr>
              <w:t xml:space="preserve"> </w:t>
            </w:r>
            <w:r w:rsidRPr="00CA1C0B">
              <w:rPr>
                <w:rFonts w:ascii="Times New Roman" w:hAnsi="Times New Roman" w:cs="Times New Roman"/>
                <w:sz w:val="24"/>
              </w:rPr>
              <w:t>interrelazioni cellula-agente infettante, dei meccanismi di patogenicità degli agenti infettanti e delle</w:t>
            </w:r>
            <w:r w:rsidR="008C0390" w:rsidRPr="00CA1C0B">
              <w:rPr>
                <w:rFonts w:ascii="Times New Roman" w:hAnsi="Times New Roman" w:cs="Times New Roman"/>
                <w:sz w:val="24"/>
              </w:rPr>
              <w:t xml:space="preserve"> </w:t>
            </w:r>
            <w:r w:rsidRPr="00CA1C0B">
              <w:rPr>
                <w:rFonts w:ascii="Times New Roman" w:hAnsi="Times New Roman" w:cs="Times New Roman"/>
                <w:sz w:val="24"/>
              </w:rPr>
              <w:t>rispettive correlazioni diagnostico-terapeutiche. Con la comparsa dell’Aids questo tema di ricerca ha avut</w:t>
            </w:r>
            <w:r w:rsidR="008C0390" w:rsidRPr="00CA1C0B">
              <w:rPr>
                <w:rFonts w:ascii="Times New Roman" w:hAnsi="Times New Roman" w:cs="Times New Roman"/>
                <w:sz w:val="24"/>
              </w:rPr>
              <w:t xml:space="preserve">o </w:t>
            </w:r>
            <w:r w:rsidRPr="00CA1C0B">
              <w:rPr>
                <w:rFonts w:ascii="Times New Roman" w:hAnsi="Times New Roman" w:cs="Times New Roman"/>
                <w:sz w:val="24"/>
              </w:rPr>
              <w:t>nuovi spunti a causa dell’elevata incidenza di infezioni di protozoi quali: Cryptosporidium, Isospora belli,</w:t>
            </w:r>
            <w:r w:rsidR="008C0390" w:rsidRPr="00CA1C0B">
              <w:rPr>
                <w:rFonts w:ascii="Times New Roman" w:hAnsi="Times New Roman" w:cs="Times New Roman"/>
                <w:sz w:val="24"/>
              </w:rPr>
              <w:t xml:space="preserve"> </w:t>
            </w:r>
            <w:r w:rsidRPr="00CA1C0B">
              <w:rPr>
                <w:rFonts w:ascii="Times New Roman" w:hAnsi="Times New Roman" w:cs="Times New Roman"/>
                <w:sz w:val="24"/>
              </w:rPr>
              <w:t xml:space="preserve">Microsporidia e altri come Pneumocystis carinii e Toxoplasma gondii, nel </w:t>
            </w:r>
            <w:r w:rsidRPr="00CA1C0B">
              <w:rPr>
                <w:rFonts w:ascii="Times New Roman" w:hAnsi="Times New Roman" w:cs="Times New Roman"/>
                <w:sz w:val="24"/>
              </w:rPr>
              <w:lastRenderedPageBreak/>
              <w:t>corso di tale malattia. Studio</w:t>
            </w:r>
            <w:r w:rsidR="008C0390" w:rsidRPr="00CA1C0B">
              <w:rPr>
                <w:rFonts w:ascii="Times New Roman" w:hAnsi="Times New Roman" w:cs="Times New Roman"/>
                <w:sz w:val="24"/>
              </w:rPr>
              <w:t xml:space="preserve"> </w:t>
            </w:r>
            <w:r w:rsidRPr="00CA1C0B">
              <w:rPr>
                <w:rFonts w:ascii="Times New Roman" w:hAnsi="Times New Roman" w:cs="Times New Roman"/>
                <w:sz w:val="24"/>
              </w:rPr>
              <w:t>degli effetti citopatici indotti dal virus HCV sugli organuli cellulari dell’epatocita in un gruppo di pazienti</w:t>
            </w:r>
            <w:r w:rsidR="008C0390" w:rsidRPr="00CA1C0B">
              <w:rPr>
                <w:rFonts w:ascii="Times New Roman" w:hAnsi="Times New Roman" w:cs="Times New Roman"/>
                <w:sz w:val="24"/>
              </w:rPr>
              <w:t xml:space="preserve"> </w:t>
            </w:r>
            <w:r w:rsidRPr="00CA1C0B">
              <w:rPr>
                <w:rFonts w:ascii="Times New Roman" w:hAnsi="Times New Roman" w:cs="Times New Roman"/>
                <w:sz w:val="24"/>
              </w:rPr>
              <w:t>affetti da HCV e considerati in base al genotipo di appartenenza:1b, 2a/2c, 3a. Posizione ricoperta</w:t>
            </w:r>
            <w:r w:rsidRPr="00CA1C0B">
              <w:rPr>
                <w:rFonts w:ascii="Times New Roman" w:hAnsi="Times New Roman" w:cs="Times New Roman"/>
                <w:b/>
                <w:bCs/>
                <w:i/>
                <w:iCs/>
                <w:sz w:val="24"/>
              </w:rPr>
              <w:t xml:space="preserve">: </w:t>
            </w:r>
            <w:r w:rsidRPr="00CA1C0B">
              <w:rPr>
                <w:rFonts w:ascii="Times New Roman" w:hAnsi="Times New Roman" w:cs="Times New Roman"/>
                <w:sz w:val="24"/>
              </w:rPr>
              <w:t>borsista</w:t>
            </w:r>
          </w:p>
          <w:p w14:paraId="0E9019E9" w14:textId="77777777" w:rsidR="0047422E" w:rsidRPr="00CA1C0B" w:rsidRDefault="0047422E" w:rsidP="00AF522A">
            <w:pPr>
              <w:pStyle w:val="Paragrafoelenco"/>
              <w:jc w:val="both"/>
              <w:rPr>
                <w:rFonts w:ascii="Times New Roman" w:hAnsi="Times New Roman" w:cs="Times New Roman"/>
                <w:b/>
                <w:bCs/>
                <w:sz w:val="24"/>
              </w:rPr>
            </w:pPr>
          </w:p>
          <w:p w14:paraId="493EB0A6"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b/>
                <w:bCs/>
                <w:sz w:val="24"/>
              </w:rPr>
              <w:t>1986-89</w:t>
            </w:r>
            <w:r w:rsidRPr="00CA1C0B">
              <w:rPr>
                <w:rFonts w:ascii="Times New Roman" w:hAnsi="Times New Roman" w:cs="Times New Roman"/>
                <w:sz w:val="24"/>
              </w:rPr>
              <w:t xml:space="preserve"> Titolare di Borse di studio Farmaceutiche presso la Clinica Malattie Infettive</w:t>
            </w:r>
            <w:r w:rsidR="008C0390" w:rsidRPr="00CA1C0B">
              <w:rPr>
                <w:rFonts w:ascii="Times New Roman" w:hAnsi="Times New Roman" w:cs="Times New Roman"/>
                <w:sz w:val="24"/>
              </w:rPr>
              <w:t xml:space="preserve"> </w:t>
            </w:r>
            <w:r w:rsidRPr="00CA1C0B">
              <w:rPr>
                <w:rFonts w:ascii="Times New Roman" w:hAnsi="Times New Roman" w:cs="Times New Roman"/>
                <w:sz w:val="24"/>
              </w:rPr>
              <w:t xml:space="preserve">laboratorio di Batteriologia e di Radioimmunologia. </w:t>
            </w:r>
            <w:r w:rsidRPr="00CA1C0B">
              <w:rPr>
                <w:rFonts w:ascii="Times New Roman" w:hAnsi="Times New Roman" w:cs="Times New Roman"/>
                <w:b/>
                <w:bCs/>
                <w:sz w:val="24"/>
              </w:rPr>
              <w:t>Tematica della Ricerca</w:t>
            </w:r>
            <w:r w:rsidRPr="00CA1C0B">
              <w:rPr>
                <w:rFonts w:ascii="Times New Roman" w:hAnsi="Times New Roman" w:cs="Times New Roman"/>
                <w:sz w:val="24"/>
              </w:rPr>
              <w:t>: Indagini ultrastrutturali</w:t>
            </w:r>
            <w:r w:rsidR="008C0390" w:rsidRPr="00CA1C0B">
              <w:rPr>
                <w:rFonts w:ascii="Times New Roman" w:hAnsi="Times New Roman" w:cs="Times New Roman"/>
                <w:sz w:val="24"/>
              </w:rPr>
              <w:t xml:space="preserve"> </w:t>
            </w:r>
            <w:r w:rsidRPr="00CA1C0B">
              <w:rPr>
                <w:rFonts w:ascii="Times New Roman" w:hAnsi="Times New Roman" w:cs="Times New Roman"/>
                <w:sz w:val="24"/>
              </w:rPr>
              <w:t>sull’Hiv e linterazione Hiv-cellula ospite per la valutazione dei meccanismi di penetrazione del virus nella</w:t>
            </w:r>
            <w:r w:rsidR="008C0390" w:rsidRPr="00CA1C0B">
              <w:rPr>
                <w:rFonts w:ascii="Times New Roman" w:hAnsi="Times New Roman" w:cs="Times New Roman"/>
                <w:sz w:val="24"/>
              </w:rPr>
              <w:t xml:space="preserve"> </w:t>
            </w:r>
            <w:r w:rsidRPr="00CA1C0B">
              <w:rPr>
                <w:rFonts w:ascii="Times New Roman" w:hAnsi="Times New Roman" w:cs="Times New Roman"/>
                <w:sz w:val="24"/>
              </w:rPr>
              <w:t>cellula e gli effetti citopatici indotti; indagini ultrastrutturali sugli agenti batterici e virali implicati nelle</w:t>
            </w:r>
            <w:r w:rsidR="008C0390" w:rsidRPr="00CA1C0B">
              <w:rPr>
                <w:rFonts w:ascii="Times New Roman" w:hAnsi="Times New Roman" w:cs="Times New Roman"/>
                <w:sz w:val="24"/>
              </w:rPr>
              <w:t xml:space="preserve"> </w:t>
            </w:r>
            <w:r w:rsidRPr="00CA1C0B">
              <w:rPr>
                <w:rFonts w:ascii="Times New Roman" w:hAnsi="Times New Roman" w:cs="Times New Roman"/>
                <w:sz w:val="24"/>
              </w:rPr>
              <w:t xml:space="preserve">infezioni opportunistiche nella malattia Hiv-correlata. </w:t>
            </w:r>
            <w:r w:rsidRPr="00CA1C0B">
              <w:rPr>
                <w:rFonts w:ascii="Times New Roman" w:hAnsi="Times New Roman" w:cs="Times New Roman"/>
                <w:i/>
                <w:iCs/>
                <w:sz w:val="24"/>
              </w:rPr>
              <w:t xml:space="preserve">Posizione ricoperta: </w:t>
            </w:r>
            <w:r w:rsidRPr="00CA1C0B">
              <w:rPr>
                <w:rFonts w:ascii="Times New Roman" w:hAnsi="Times New Roman" w:cs="Times New Roman"/>
                <w:sz w:val="24"/>
              </w:rPr>
              <w:t>borsista</w:t>
            </w:r>
          </w:p>
          <w:p w14:paraId="050BA235" w14:textId="77777777" w:rsidR="00C01CCF" w:rsidRPr="00CA1C0B" w:rsidRDefault="00C01CCF" w:rsidP="00AF522A">
            <w:pPr>
              <w:pStyle w:val="Paragrafoelenco"/>
              <w:jc w:val="both"/>
              <w:rPr>
                <w:rFonts w:ascii="Times New Roman" w:hAnsi="Times New Roman" w:cs="Times New Roman"/>
                <w:sz w:val="24"/>
              </w:rPr>
            </w:pPr>
            <w:r w:rsidRPr="00CA1C0B">
              <w:rPr>
                <w:rFonts w:ascii="Times New Roman" w:hAnsi="Times New Roman" w:cs="Times New Roman"/>
                <w:sz w:val="24"/>
              </w:rPr>
              <w:t>1986 Tirocinio post laurea presso il laboratorio di Batteriologia, Clinica Malattie Infettive Policlinico San Matteo, Pavia.</w:t>
            </w:r>
          </w:p>
          <w:p w14:paraId="2A5A6CD3" w14:textId="77777777" w:rsidR="00C01CCF" w:rsidRPr="00CA1C0B" w:rsidRDefault="00C01CCF" w:rsidP="00AF522A">
            <w:pPr>
              <w:pStyle w:val="Paragrafoelenco"/>
              <w:jc w:val="both"/>
              <w:rPr>
                <w:rFonts w:ascii="Times New Roman" w:hAnsi="Times New Roman" w:cs="Times New Roman"/>
                <w:sz w:val="24"/>
              </w:rPr>
            </w:pPr>
          </w:p>
          <w:p w14:paraId="6A0D9C83" w14:textId="77777777" w:rsidR="00C01CCF" w:rsidRPr="00CA1C0B" w:rsidRDefault="00C01CCF" w:rsidP="00AF522A">
            <w:pPr>
              <w:pStyle w:val="Default"/>
              <w:jc w:val="both"/>
            </w:pPr>
          </w:p>
          <w:p w14:paraId="273A40D5" w14:textId="77777777" w:rsidR="00C01CCF" w:rsidRPr="00CA1C0B" w:rsidRDefault="00C01CCF" w:rsidP="00AF522A">
            <w:pPr>
              <w:pStyle w:val="Default"/>
              <w:jc w:val="both"/>
            </w:pPr>
          </w:p>
          <w:p w14:paraId="00D5ECCC" w14:textId="77777777" w:rsidR="00BD3CF2" w:rsidRPr="00CA1C0B" w:rsidRDefault="00BD3CF2" w:rsidP="00AF522A">
            <w:pPr>
              <w:pStyle w:val="ECVBlueBox"/>
              <w:jc w:val="both"/>
              <w:rPr>
                <w:rFonts w:ascii="Times New Roman" w:hAnsi="Times New Roman" w:cs="Times New Roman"/>
                <w:sz w:val="24"/>
                <w:szCs w:val="24"/>
              </w:rPr>
            </w:pPr>
          </w:p>
        </w:tc>
      </w:tr>
    </w:tbl>
    <w:p w14:paraId="0ED6257E" w14:textId="2CF71C5A" w:rsidR="00BD3CF2" w:rsidRPr="00CA1C0B" w:rsidRDefault="00BB043E" w:rsidP="00AF522A">
      <w:pPr>
        <w:pStyle w:val="ECVComments"/>
        <w:jc w:val="both"/>
        <w:rPr>
          <w:rFonts w:ascii="Times New Roman" w:hAnsi="Times New Roman" w:cs="Times New Roman"/>
          <w:sz w:val="24"/>
        </w:rPr>
      </w:pPr>
      <w:r>
        <w:rPr>
          <w:rFonts w:ascii="Times New Roman" w:hAnsi="Times New Roman" w:cs="Times New Roman"/>
          <w:sz w:val="24"/>
        </w:rPr>
        <w:lastRenderedPageBreak/>
        <w:t>i</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BD3CF2" w:rsidRPr="00CA1C0B" w14:paraId="3EBD0198" w14:textId="77777777">
        <w:trPr>
          <w:trHeight w:val="170"/>
        </w:trPr>
        <w:tc>
          <w:tcPr>
            <w:tcW w:w="2835" w:type="dxa"/>
            <w:shd w:val="clear" w:color="auto" w:fill="auto"/>
          </w:tcPr>
          <w:p w14:paraId="4868FF18" w14:textId="77777777" w:rsidR="00BD3CF2" w:rsidRPr="00CA1C0B" w:rsidRDefault="00BD3CF2" w:rsidP="00AF522A">
            <w:pPr>
              <w:pStyle w:val="ECVLeftHeading"/>
              <w:jc w:val="both"/>
              <w:rPr>
                <w:rFonts w:ascii="Times New Roman" w:hAnsi="Times New Roman" w:cs="Times New Roman"/>
                <w:sz w:val="24"/>
              </w:rPr>
            </w:pPr>
            <w:r w:rsidRPr="00CA1C0B">
              <w:rPr>
                <w:rFonts w:ascii="Times New Roman" w:hAnsi="Times New Roman" w:cs="Times New Roman"/>
                <w:caps w:val="0"/>
                <w:sz w:val="24"/>
              </w:rPr>
              <w:t>ISTRUZIONE E FORMAZIONE</w:t>
            </w:r>
          </w:p>
        </w:tc>
        <w:tc>
          <w:tcPr>
            <w:tcW w:w="7540" w:type="dxa"/>
            <w:shd w:val="clear" w:color="auto" w:fill="auto"/>
            <w:vAlign w:val="bottom"/>
          </w:tcPr>
          <w:p w14:paraId="7F0F1345" w14:textId="77777777" w:rsidR="0047422E" w:rsidRPr="00CA1C0B" w:rsidRDefault="0047422E" w:rsidP="00AF522A">
            <w:pPr>
              <w:pStyle w:val="Default"/>
              <w:jc w:val="both"/>
              <w:rPr>
                <w:b/>
                <w:bCs/>
              </w:rPr>
            </w:pPr>
            <w:r w:rsidRPr="00CA1C0B">
              <w:rPr>
                <w:b/>
                <w:bCs/>
              </w:rPr>
              <w:t xml:space="preserve">2018/2019 </w:t>
            </w:r>
            <w:r w:rsidRPr="00CA1C0B">
              <w:t>Certificazione Good Clinical Practice (GCP )</w:t>
            </w:r>
          </w:p>
          <w:p w14:paraId="0063349B" w14:textId="77777777" w:rsidR="0047422E" w:rsidRPr="00CA1C0B" w:rsidRDefault="0047422E" w:rsidP="00AF522A">
            <w:pPr>
              <w:pStyle w:val="Default"/>
              <w:jc w:val="both"/>
              <w:rPr>
                <w:b/>
                <w:bCs/>
              </w:rPr>
            </w:pPr>
          </w:p>
          <w:p w14:paraId="78E5DF91" w14:textId="77777777" w:rsidR="00C01CCF" w:rsidRPr="00CA1C0B" w:rsidRDefault="00C01CCF" w:rsidP="00AF522A">
            <w:pPr>
              <w:pStyle w:val="Default"/>
              <w:jc w:val="both"/>
            </w:pPr>
            <w:r w:rsidRPr="00CA1C0B">
              <w:rPr>
                <w:b/>
                <w:bCs/>
              </w:rPr>
              <w:t xml:space="preserve">2004/2008 </w:t>
            </w:r>
            <w:r w:rsidRPr="00CA1C0B">
              <w:t xml:space="preserve">Dottorato in Scienze Farmacologiche. </w:t>
            </w:r>
          </w:p>
          <w:p w14:paraId="25BEC5E6" w14:textId="77777777" w:rsidR="00C01CCF" w:rsidRPr="00CA1C0B" w:rsidRDefault="00C01CCF" w:rsidP="00AF522A">
            <w:pPr>
              <w:pStyle w:val="Default"/>
              <w:jc w:val="both"/>
            </w:pPr>
            <w:r w:rsidRPr="00CA1C0B">
              <w:t xml:space="preserve">Dipartimento di Scienze Farmacologiche; Università degli Studi di Pavia; Istituto di Fisiologia Veterinaria, Università degli Studi di Milano </w:t>
            </w:r>
            <w:r w:rsidRPr="00CA1C0B">
              <w:rPr>
                <w:i/>
                <w:iCs/>
              </w:rPr>
              <w:t>Titolo della tesi</w:t>
            </w:r>
            <w:r w:rsidRPr="00CA1C0B">
              <w:t xml:space="preserve">: “3D alginate hydrogel for reproductive biotechnology and for tissue engineering”. </w:t>
            </w:r>
          </w:p>
          <w:p w14:paraId="22BAD2F6" w14:textId="77777777" w:rsidR="0047422E" w:rsidRPr="00CA1C0B" w:rsidRDefault="0047422E" w:rsidP="00AF522A">
            <w:pPr>
              <w:pStyle w:val="Default"/>
              <w:jc w:val="both"/>
              <w:rPr>
                <w:b/>
                <w:bCs/>
              </w:rPr>
            </w:pPr>
          </w:p>
          <w:p w14:paraId="743BE900" w14:textId="77777777" w:rsidR="00C01CCF" w:rsidRPr="00CA1C0B" w:rsidRDefault="00C01CCF" w:rsidP="00AF522A">
            <w:pPr>
              <w:pStyle w:val="Default"/>
              <w:jc w:val="both"/>
            </w:pPr>
            <w:r w:rsidRPr="00CA1C0B">
              <w:rPr>
                <w:b/>
                <w:bCs/>
              </w:rPr>
              <w:t xml:space="preserve">1993 </w:t>
            </w:r>
            <w:r w:rsidRPr="00CA1C0B">
              <w:t xml:space="preserve">Corso di Specializzazione in Microscopia Elettronica; Station Centrale de Microscopie Électronique, Institut Pasteur, Paris </w:t>
            </w:r>
          </w:p>
          <w:p w14:paraId="3966A9B3" w14:textId="77777777" w:rsidR="0047422E" w:rsidRPr="00CA1C0B" w:rsidRDefault="0047422E" w:rsidP="00AF522A">
            <w:pPr>
              <w:pStyle w:val="Default"/>
              <w:jc w:val="both"/>
              <w:rPr>
                <w:b/>
                <w:bCs/>
              </w:rPr>
            </w:pPr>
          </w:p>
          <w:p w14:paraId="328905E1" w14:textId="77777777" w:rsidR="00C01CCF" w:rsidRPr="00CA1C0B" w:rsidRDefault="00C01CCF" w:rsidP="00AF522A">
            <w:pPr>
              <w:pStyle w:val="Default"/>
              <w:jc w:val="both"/>
            </w:pPr>
            <w:r w:rsidRPr="00CA1C0B">
              <w:rPr>
                <w:b/>
                <w:bCs/>
              </w:rPr>
              <w:t xml:space="preserve">1989/1992 </w:t>
            </w:r>
            <w:r w:rsidRPr="00CA1C0B">
              <w:t xml:space="preserve">Scuola di Specializzazione in Patologia Generale; Università degli Studi di Pavia </w:t>
            </w:r>
            <w:r w:rsidRPr="00CA1C0B">
              <w:rPr>
                <w:i/>
                <w:iCs/>
              </w:rPr>
              <w:t>Titolo della tesi</w:t>
            </w:r>
            <w:r w:rsidRPr="00CA1C0B">
              <w:t xml:space="preserve">: “Ipotesi sulla formazione delle cellule giganti nell’Hodgkin’s disease </w:t>
            </w:r>
            <w:r w:rsidR="00383D54" w:rsidRPr="00CA1C0B">
              <w:t>.</w:t>
            </w:r>
            <w:r w:rsidRPr="00CA1C0B">
              <w:t xml:space="preserve">Votazione conseguita 50/50 </w:t>
            </w:r>
          </w:p>
          <w:p w14:paraId="4DB35803" w14:textId="77777777" w:rsidR="0047422E" w:rsidRPr="00CA1C0B" w:rsidRDefault="0047422E" w:rsidP="00AF522A">
            <w:pPr>
              <w:pStyle w:val="Default"/>
              <w:jc w:val="both"/>
              <w:rPr>
                <w:b/>
                <w:bCs/>
              </w:rPr>
            </w:pPr>
          </w:p>
          <w:p w14:paraId="74444BAB" w14:textId="77777777" w:rsidR="00C01CCF" w:rsidRPr="00CA1C0B" w:rsidRDefault="00C01CCF" w:rsidP="00AF522A">
            <w:pPr>
              <w:pStyle w:val="Default"/>
              <w:jc w:val="both"/>
            </w:pPr>
            <w:r w:rsidRPr="00CA1C0B">
              <w:rPr>
                <w:b/>
                <w:bCs/>
              </w:rPr>
              <w:t xml:space="preserve">1988 </w:t>
            </w:r>
            <w:r w:rsidRPr="00CA1C0B">
              <w:t>Esame di Stato per l’iscrizione all’albo dei Biologi; Università degli Studi di Pavia</w:t>
            </w:r>
            <w:r w:rsidR="0047422E" w:rsidRPr="00CA1C0B">
              <w:t>.</w:t>
            </w:r>
          </w:p>
          <w:p w14:paraId="7B17E47D" w14:textId="77777777" w:rsidR="0047422E" w:rsidRPr="00CA1C0B" w:rsidRDefault="0047422E" w:rsidP="00AF522A">
            <w:pPr>
              <w:pStyle w:val="Default"/>
              <w:jc w:val="both"/>
              <w:rPr>
                <w:b/>
                <w:bCs/>
              </w:rPr>
            </w:pPr>
          </w:p>
          <w:p w14:paraId="5EA59BE6" w14:textId="77777777" w:rsidR="00C01CCF" w:rsidRPr="00CA1C0B" w:rsidRDefault="00C01CCF" w:rsidP="00AF522A">
            <w:pPr>
              <w:pStyle w:val="Default"/>
              <w:jc w:val="both"/>
              <w:rPr>
                <w:i/>
                <w:iCs/>
              </w:rPr>
            </w:pPr>
            <w:r w:rsidRPr="00CA1C0B">
              <w:rPr>
                <w:b/>
                <w:bCs/>
              </w:rPr>
              <w:t xml:space="preserve">1985/1986 </w:t>
            </w:r>
            <w:r w:rsidRPr="00CA1C0B">
              <w:t>Laurea in Scienze Biologiche (vecchio ordinamento). Istituto di Parassitologia,Università degli Studi di Pavia.</w:t>
            </w:r>
            <w:r w:rsidRPr="00CA1C0B">
              <w:rPr>
                <w:i/>
                <w:iCs/>
              </w:rPr>
              <w:t>Titolo della tesi</w:t>
            </w:r>
            <w:r w:rsidRPr="00CA1C0B">
              <w:t xml:space="preserve">: “Influenza dell’esposizione alternata, a +35°C ed a +20°C sull’ andamento dell’infezione da </w:t>
            </w:r>
            <w:r w:rsidRPr="00CA1C0B">
              <w:rPr>
                <w:i/>
                <w:iCs/>
              </w:rPr>
              <w:t xml:space="preserve">Plasmodium berghei </w:t>
            </w:r>
            <w:r w:rsidRPr="00CA1C0B">
              <w:t xml:space="preserve">in stipiti </w:t>
            </w:r>
            <w:r w:rsidRPr="00CA1C0B">
              <w:rPr>
                <w:i/>
                <w:iCs/>
              </w:rPr>
              <w:t>d</w:t>
            </w:r>
            <w:r w:rsidRPr="00CA1C0B">
              <w:t xml:space="preserve">iversi di “Mus </w:t>
            </w:r>
            <w:r w:rsidRPr="00CA1C0B">
              <w:rPr>
                <w:i/>
                <w:iCs/>
              </w:rPr>
              <w:t xml:space="preserve">musculus” </w:t>
            </w:r>
            <w:r w:rsidR="00383D54" w:rsidRPr="00CA1C0B">
              <w:rPr>
                <w:i/>
                <w:iCs/>
              </w:rPr>
              <w:t>.</w:t>
            </w:r>
          </w:p>
          <w:p w14:paraId="125AB693" w14:textId="77777777" w:rsidR="005B702A" w:rsidRPr="00CA1C0B" w:rsidRDefault="005B702A" w:rsidP="00AF522A">
            <w:pPr>
              <w:pStyle w:val="Default"/>
              <w:jc w:val="both"/>
            </w:pPr>
          </w:p>
          <w:p w14:paraId="3D1AEE15" w14:textId="77777777" w:rsidR="00C01CCF" w:rsidRPr="00CA1C0B" w:rsidRDefault="00C01CCF" w:rsidP="00AF522A">
            <w:pPr>
              <w:pStyle w:val="Default"/>
              <w:jc w:val="both"/>
            </w:pPr>
            <w:r w:rsidRPr="00CA1C0B">
              <w:t>La produzione scientifica consta di numerose pubblicazioni internazionali e in lingua italiana, numerose partecipazioni a congressi anche in veste di relatore. La sottoscritta è attualmente reviewer per: Journal of Medical Microbiology, Journal of Drug Delivery Science and Technology</w:t>
            </w:r>
            <w:r w:rsidR="005B702A" w:rsidRPr="00CA1C0B">
              <w:t>,</w:t>
            </w:r>
            <w:r w:rsidRPr="00CA1C0B">
              <w:t xml:space="preserve"> Journal of Alzheimer’s disease (JAD).</w:t>
            </w:r>
          </w:p>
          <w:p w14:paraId="4D2C7CCF" w14:textId="77777777" w:rsidR="00BD3CF2" w:rsidRPr="00CA1C0B" w:rsidRDefault="00C01CCF" w:rsidP="00AF522A">
            <w:pPr>
              <w:pStyle w:val="ECVBlueBox"/>
              <w:jc w:val="both"/>
              <w:rPr>
                <w:rFonts w:ascii="Times New Roman" w:hAnsi="Times New Roman" w:cs="Times New Roman"/>
                <w:sz w:val="24"/>
                <w:szCs w:val="24"/>
              </w:rPr>
            </w:pPr>
            <w:r w:rsidRPr="00CA1C0B">
              <w:rPr>
                <w:rFonts w:ascii="Times New Roman" w:hAnsi="Times New Roman" w:cs="Times New Roman"/>
                <w:sz w:val="24"/>
                <w:szCs w:val="24"/>
              </w:rPr>
              <w:t xml:space="preserve"> </w:t>
            </w:r>
            <w:r w:rsidR="00BD3CF2" w:rsidRPr="00CA1C0B">
              <w:rPr>
                <w:rFonts w:ascii="Times New Roman" w:hAnsi="Times New Roman" w:cs="Times New Roman"/>
                <w:sz w:val="24"/>
                <w:szCs w:val="24"/>
              </w:rPr>
              <w:t xml:space="preserve"> </w:t>
            </w:r>
          </w:p>
        </w:tc>
      </w:tr>
    </w:tbl>
    <w:p w14:paraId="73F2E960" w14:textId="77777777" w:rsidR="00BD3CF2" w:rsidRPr="00CA1C0B" w:rsidRDefault="00C01CCF" w:rsidP="00AF522A">
      <w:pPr>
        <w:pStyle w:val="ECVText"/>
        <w:tabs>
          <w:tab w:val="left" w:pos="3570"/>
        </w:tabs>
        <w:jc w:val="both"/>
        <w:rPr>
          <w:rFonts w:ascii="Times New Roman" w:hAnsi="Times New Roman" w:cs="Times New Roman"/>
          <w:sz w:val="24"/>
        </w:rPr>
      </w:pPr>
      <w:r w:rsidRPr="00CA1C0B">
        <w:rPr>
          <w:rFonts w:ascii="Times New Roman" w:hAnsi="Times New Roman" w:cs="Times New Roman"/>
          <w:sz w:val="24"/>
        </w:rPr>
        <w:tab/>
      </w:r>
    </w:p>
    <w:tbl>
      <w:tblPr>
        <w:tblW w:w="0" w:type="auto"/>
        <w:tblLayout w:type="fixed"/>
        <w:tblCellMar>
          <w:left w:w="0" w:type="dxa"/>
          <w:right w:w="0" w:type="dxa"/>
        </w:tblCellMar>
        <w:tblLook w:val="0000" w:firstRow="0" w:lastRow="0" w:firstColumn="0" w:lastColumn="0" w:noHBand="0" w:noVBand="0"/>
      </w:tblPr>
      <w:tblGrid>
        <w:gridCol w:w="2835"/>
        <w:gridCol w:w="7540"/>
      </w:tblGrid>
      <w:tr w:rsidR="00BD3CF2" w:rsidRPr="00CA1C0B" w14:paraId="7C8431AB" w14:textId="77777777">
        <w:trPr>
          <w:trHeight w:val="170"/>
        </w:trPr>
        <w:tc>
          <w:tcPr>
            <w:tcW w:w="2835" w:type="dxa"/>
            <w:shd w:val="clear" w:color="auto" w:fill="auto"/>
          </w:tcPr>
          <w:p w14:paraId="7133CF2A" w14:textId="77777777" w:rsidR="00BD3CF2" w:rsidRDefault="00BD3CF2" w:rsidP="00AF522A">
            <w:pPr>
              <w:pStyle w:val="ECVLeftHeading"/>
              <w:jc w:val="both"/>
              <w:rPr>
                <w:rFonts w:ascii="Times New Roman" w:hAnsi="Times New Roman" w:cs="Times New Roman"/>
                <w:caps w:val="0"/>
                <w:sz w:val="24"/>
              </w:rPr>
            </w:pPr>
            <w:r w:rsidRPr="00CA1C0B">
              <w:rPr>
                <w:rFonts w:ascii="Times New Roman" w:hAnsi="Times New Roman" w:cs="Times New Roman"/>
                <w:caps w:val="0"/>
                <w:sz w:val="24"/>
              </w:rPr>
              <w:lastRenderedPageBreak/>
              <w:t>COMPETENZE PERSONALI</w:t>
            </w:r>
          </w:p>
          <w:p w14:paraId="48EFFAD1" w14:textId="77777777" w:rsidR="000055D7" w:rsidRPr="00CA1C0B" w:rsidRDefault="000055D7" w:rsidP="00AF522A">
            <w:pPr>
              <w:pStyle w:val="ECVLeftHeading"/>
              <w:jc w:val="both"/>
              <w:rPr>
                <w:rFonts w:ascii="Times New Roman" w:hAnsi="Times New Roman" w:cs="Times New Roman"/>
                <w:sz w:val="24"/>
              </w:rPr>
            </w:pPr>
          </w:p>
        </w:tc>
        <w:tc>
          <w:tcPr>
            <w:tcW w:w="7540" w:type="dxa"/>
            <w:shd w:val="clear" w:color="auto" w:fill="auto"/>
            <w:vAlign w:val="bottom"/>
          </w:tcPr>
          <w:p w14:paraId="3975EFFB" w14:textId="77777777" w:rsidR="00BD3CF2" w:rsidRPr="00CA1C0B" w:rsidRDefault="001B13F5" w:rsidP="00AF522A">
            <w:pPr>
              <w:pStyle w:val="ECVBlueBox"/>
              <w:jc w:val="both"/>
              <w:rPr>
                <w:rFonts w:ascii="Times New Roman" w:hAnsi="Times New Roman" w:cs="Times New Roman"/>
                <w:sz w:val="24"/>
                <w:szCs w:val="24"/>
              </w:rPr>
            </w:pPr>
            <w:r w:rsidRPr="00CA1C0B">
              <w:rPr>
                <w:rFonts w:ascii="Times New Roman" w:hAnsi="Times New Roman" w:cs="Times New Roman"/>
                <w:noProof/>
                <w:sz w:val="24"/>
                <w:szCs w:val="24"/>
                <w:lang w:eastAsia="it-IT" w:bidi="ar-SA"/>
              </w:rPr>
              <w:drawing>
                <wp:inline distT="0" distB="0" distL="0" distR="0" wp14:anchorId="29ECA148" wp14:editId="75F4147B">
                  <wp:extent cx="4791075" cy="85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00BD3CF2" w:rsidRPr="00CA1C0B">
              <w:rPr>
                <w:rFonts w:ascii="Times New Roman" w:hAnsi="Times New Roman" w:cs="Times New Roman"/>
                <w:sz w:val="24"/>
                <w:szCs w:val="24"/>
              </w:rPr>
              <w:t xml:space="preserve"> </w:t>
            </w:r>
          </w:p>
        </w:tc>
      </w:tr>
    </w:tbl>
    <w:p w14:paraId="767263E1" w14:textId="77777777" w:rsidR="00CC6C9C" w:rsidRPr="00CA1C0B" w:rsidRDefault="00CC6C9C" w:rsidP="00AF522A">
      <w:pPr>
        <w:pStyle w:val="ECVComments"/>
        <w:jc w:val="both"/>
        <w:rPr>
          <w:rFonts w:ascii="Times New Roman" w:hAnsi="Times New Roman" w:cs="Times New Roman"/>
          <w:color w:val="auto"/>
          <w:sz w:val="24"/>
        </w:rPr>
      </w:pPr>
      <w:bookmarkStart w:id="0" w:name="_Hlk43925748"/>
      <w:r w:rsidRPr="000055D7">
        <w:rPr>
          <w:rFonts w:ascii="Times New Roman" w:hAnsi="Times New Roman" w:cs="Times New Roman"/>
          <w:b/>
          <w:bCs/>
          <w:color w:val="auto"/>
          <w:sz w:val="24"/>
        </w:rPr>
        <w:t>Allestimento e mantenimento di colture cellulari</w:t>
      </w:r>
      <w:r w:rsidRPr="00CA1C0B">
        <w:rPr>
          <w:rFonts w:ascii="Times New Roman" w:hAnsi="Times New Roman" w:cs="Times New Roman"/>
          <w:color w:val="auto"/>
          <w:sz w:val="24"/>
        </w:rPr>
        <w:t>; estrazione di cellule staminali da tessuto adiposo (hASCs) e differenziazione con opportuni terreni.</w:t>
      </w:r>
    </w:p>
    <w:p w14:paraId="1D6EAB32" w14:textId="77777777" w:rsidR="004C0262" w:rsidRPr="00CA1C0B" w:rsidRDefault="004C0262" w:rsidP="00AF522A">
      <w:pPr>
        <w:pStyle w:val="ECVComments"/>
        <w:jc w:val="both"/>
        <w:rPr>
          <w:rFonts w:ascii="Times New Roman" w:hAnsi="Times New Roman" w:cs="Times New Roman"/>
          <w:color w:val="auto"/>
          <w:sz w:val="24"/>
        </w:rPr>
      </w:pPr>
    </w:p>
    <w:p w14:paraId="39AA6BC4"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b/>
          <w:bCs/>
          <w:color w:val="auto"/>
          <w:sz w:val="24"/>
        </w:rPr>
        <w:t>Incapsulazione di cellule:</w:t>
      </w:r>
      <w:r w:rsidRPr="00CA1C0B">
        <w:rPr>
          <w:rFonts w:ascii="Times New Roman" w:hAnsi="Times New Roman" w:cs="Times New Roman"/>
          <w:color w:val="auto"/>
          <w:sz w:val="24"/>
        </w:rPr>
        <w:t xml:space="preserve"> è una strategia sviluppata allo scopo di ottenere facilmente una coltura 3D (Chang, 1957; Uludag et al., 2000; Orive et al., 2002), l’intento è quello di intrappolare una popolazione di cellule vive entro i confini di membrane semipermeabili, isolandole dall’ambiente esterno.</w:t>
      </w:r>
    </w:p>
    <w:p w14:paraId="59F5066F"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color w:val="auto"/>
          <w:sz w:val="24"/>
        </w:rPr>
        <w:t>Un’aliquota di cellule viene addizionata di una soluzione satura di cloruro di bario fino alla concentrazione di 40 mM. La sospensione risultante viene estrusa, attraverso aghi in una soluzione di alginato di sodio allo 0.5% p/v in HAM’S F-10 addizionato di ampicillina, mantenuta in agitazione magnetica per 30’. Le capsule sono raccolte per filtrazione su garza sterile, e sospese in un’aliquota di tampone.</w:t>
      </w:r>
    </w:p>
    <w:p w14:paraId="2804AE10" w14:textId="77777777" w:rsidR="004C0262" w:rsidRPr="00CA1C0B" w:rsidRDefault="004C0262" w:rsidP="00AF522A">
      <w:pPr>
        <w:pStyle w:val="ECVComments"/>
        <w:jc w:val="both"/>
        <w:rPr>
          <w:rFonts w:ascii="Times New Roman" w:hAnsi="Times New Roman" w:cs="Times New Roman"/>
          <w:color w:val="auto"/>
          <w:sz w:val="24"/>
        </w:rPr>
      </w:pPr>
    </w:p>
    <w:p w14:paraId="56965834"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b/>
          <w:bCs/>
          <w:color w:val="auto"/>
          <w:sz w:val="24"/>
        </w:rPr>
        <w:t>Tecniche biochimiche</w:t>
      </w:r>
      <w:r w:rsidRPr="00CA1C0B">
        <w:rPr>
          <w:rFonts w:ascii="Times New Roman" w:hAnsi="Times New Roman" w:cs="Times New Roman"/>
          <w:color w:val="auto"/>
          <w:sz w:val="24"/>
        </w:rPr>
        <w:t>:SDS Page elettroforesi su gel di agarosio; Western Blot ed mmunoblotting, dosaggi ELISA per anticorpi e proteine, RT-PCR.</w:t>
      </w:r>
    </w:p>
    <w:p w14:paraId="60C2AC2A" w14:textId="77777777" w:rsidR="004C0262" w:rsidRPr="00CA1C0B" w:rsidRDefault="004C0262" w:rsidP="00AF522A">
      <w:pPr>
        <w:pStyle w:val="ECVComments"/>
        <w:jc w:val="both"/>
        <w:rPr>
          <w:rFonts w:ascii="Times New Roman" w:hAnsi="Times New Roman" w:cs="Times New Roman"/>
          <w:color w:val="auto"/>
          <w:sz w:val="24"/>
        </w:rPr>
      </w:pPr>
    </w:p>
    <w:p w14:paraId="2753A8F7"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b/>
          <w:bCs/>
          <w:color w:val="auto"/>
          <w:sz w:val="24"/>
        </w:rPr>
        <w:t>Batteriologia:</w:t>
      </w:r>
      <w:r w:rsidRPr="00CA1C0B">
        <w:rPr>
          <w:rFonts w:ascii="Times New Roman" w:hAnsi="Times New Roman" w:cs="Times New Roman"/>
          <w:color w:val="auto"/>
          <w:sz w:val="24"/>
        </w:rPr>
        <w:t xml:space="preserve"> ricerca ed identificazione di ceppi batterici aerobi, anaerobi, miceti; allestimento colture batteriche, crescita su piastre (terreni selettivi ed elettivi), colorazioni batteriche.</w:t>
      </w:r>
    </w:p>
    <w:p w14:paraId="4F85E02D" w14:textId="77777777" w:rsidR="004C0262" w:rsidRPr="00CA1C0B" w:rsidRDefault="004C0262" w:rsidP="00AF522A">
      <w:pPr>
        <w:pStyle w:val="ECVComments"/>
        <w:jc w:val="both"/>
        <w:rPr>
          <w:rFonts w:ascii="Times New Roman" w:hAnsi="Times New Roman" w:cs="Times New Roman"/>
          <w:color w:val="auto"/>
          <w:sz w:val="24"/>
        </w:rPr>
      </w:pPr>
    </w:p>
    <w:p w14:paraId="5DF5ED05"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b/>
          <w:bCs/>
          <w:color w:val="auto"/>
          <w:sz w:val="24"/>
        </w:rPr>
        <w:t>Tecniche di Istologia e di Microscopia Elettronica a Trasmissione (TEM)</w:t>
      </w:r>
      <w:r w:rsidRPr="00CA1C0B">
        <w:rPr>
          <w:rFonts w:ascii="Times New Roman" w:hAnsi="Times New Roman" w:cs="Times New Roman"/>
          <w:color w:val="auto"/>
          <w:sz w:val="24"/>
        </w:rPr>
        <w:t>: processazione dei campioni (cellule, campioni bioptici, tessuti, batteri, virus) fissazione in glutaraldeide e T. Na cacodilato, disidratazione, inclusione. Osservazione al microscopio ottico di sezioni semifini e all’elettronico di sezioni fini precedentemente contrastate con coloranti elettronici. Tecniche di pre e post-embedding con anticorpi.</w:t>
      </w:r>
    </w:p>
    <w:p w14:paraId="3E92CE61"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color w:val="auto"/>
          <w:sz w:val="24"/>
        </w:rPr>
        <w:t>Osservazione delle sezioni fini al TEM a scopo diagnostico e di ricerca, e micrografie elettroniche.Tecnica della colorazione negativa</w:t>
      </w:r>
      <w:r w:rsidR="00383D54" w:rsidRPr="00CA1C0B">
        <w:rPr>
          <w:rFonts w:ascii="Times New Roman" w:hAnsi="Times New Roman" w:cs="Times New Roman"/>
          <w:color w:val="auto"/>
          <w:sz w:val="24"/>
        </w:rPr>
        <w:t>.</w:t>
      </w:r>
      <w:r w:rsidRPr="00CA1C0B">
        <w:rPr>
          <w:rFonts w:ascii="Times New Roman" w:hAnsi="Times New Roman" w:cs="Times New Roman"/>
          <w:color w:val="auto"/>
          <w:sz w:val="24"/>
        </w:rPr>
        <w:t>Preparazione e osservazione di frammenti e fibrille amiloidi (A-beta 1-42, 25-35 Beta2 microglobulina, lisozima, transtiretina ecc.) con la tecnica della colorazione negativa flottando aliquote di circa 20</w:t>
      </w:r>
      <w:r w:rsidRPr="00CA1C0B">
        <w:rPr>
          <w:rFonts w:ascii="Times New Roman" w:hAnsi="Times New Roman" w:cs="Times New Roman"/>
          <w:color w:val="auto"/>
          <w:sz w:val="24"/>
        </w:rPr>
        <w:t>l di sospensione acquosa su reticelle ricoperte di formvar/carbone per 2’ e contrastate con coloranti a base di metalli pesanti per 1-2’.</w:t>
      </w:r>
    </w:p>
    <w:p w14:paraId="210438DB" w14:textId="77777777" w:rsidR="004C0262" w:rsidRPr="00CA1C0B" w:rsidRDefault="004C0262" w:rsidP="00AF522A">
      <w:pPr>
        <w:pStyle w:val="ECVComments"/>
        <w:jc w:val="both"/>
        <w:rPr>
          <w:rFonts w:ascii="Times New Roman" w:hAnsi="Times New Roman" w:cs="Times New Roman"/>
          <w:color w:val="auto"/>
          <w:sz w:val="24"/>
        </w:rPr>
      </w:pPr>
    </w:p>
    <w:p w14:paraId="3A05E653"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b/>
          <w:bCs/>
          <w:color w:val="auto"/>
          <w:sz w:val="24"/>
        </w:rPr>
        <w:t>Microscopia Elettronica a Scansione (SEM):</w:t>
      </w:r>
      <w:r w:rsidRPr="00CA1C0B">
        <w:rPr>
          <w:rFonts w:ascii="Times New Roman" w:hAnsi="Times New Roman" w:cs="Times New Roman"/>
          <w:color w:val="auto"/>
          <w:sz w:val="24"/>
        </w:rPr>
        <w:t xml:space="preserve"> processazione dei campioni sino alla disidratazione, essicazione e metallizzazione con sputter coater. Osservazione dei campioni preparati su stub metallici al SEM.</w:t>
      </w:r>
      <w:r w:rsidR="002D33AA" w:rsidRPr="00CA1C0B">
        <w:rPr>
          <w:rFonts w:ascii="Times New Roman" w:hAnsi="Times New Roman" w:cs="Times New Roman"/>
          <w:color w:val="auto"/>
          <w:sz w:val="24"/>
        </w:rPr>
        <w:t xml:space="preserve"> </w:t>
      </w:r>
      <w:r w:rsidRPr="00CA1C0B">
        <w:rPr>
          <w:rFonts w:ascii="Times New Roman" w:hAnsi="Times New Roman" w:cs="Times New Roman"/>
          <w:color w:val="auto"/>
          <w:sz w:val="24"/>
        </w:rPr>
        <w:t>Utilizzo di sonda per Microanalisi a raggi x.</w:t>
      </w:r>
    </w:p>
    <w:p w14:paraId="0F61E3E9" w14:textId="77777777" w:rsidR="004C0262" w:rsidRPr="00CA1C0B" w:rsidRDefault="004C0262" w:rsidP="00AF522A">
      <w:pPr>
        <w:pStyle w:val="ECVComments"/>
        <w:jc w:val="both"/>
        <w:rPr>
          <w:rFonts w:ascii="Times New Roman" w:hAnsi="Times New Roman" w:cs="Times New Roman"/>
          <w:color w:val="auto"/>
          <w:sz w:val="24"/>
        </w:rPr>
      </w:pPr>
    </w:p>
    <w:p w14:paraId="39710862" w14:textId="77777777" w:rsidR="00CC6C9C" w:rsidRPr="00CA1C0B" w:rsidRDefault="00CC6C9C" w:rsidP="00AF522A">
      <w:pPr>
        <w:pStyle w:val="ECVComments"/>
        <w:jc w:val="both"/>
        <w:rPr>
          <w:rFonts w:ascii="Times New Roman" w:hAnsi="Times New Roman" w:cs="Times New Roman"/>
          <w:b/>
          <w:bCs/>
          <w:color w:val="auto"/>
          <w:sz w:val="24"/>
        </w:rPr>
      </w:pPr>
      <w:r w:rsidRPr="00CA1C0B">
        <w:rPr>
          <w:rFonts w:ascii="Times New Roman" w:hAnsi="Times New Roman" w:cs="Times New Roman"/>
          <w:b/>
          <w:bCs/>
          <w:color w:val="auto"/>
          <w:sz w:val="24"/>
        </w:rPr>
        <w:t>UTILIZZO DI APPARECCHIATURE:</w:t>
      </w:r>
    </w:p>
    <w:p w14:paraId="405B6DEB"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color w:val="auto"/>
          <w:sz w:val="24"/>
        </w:rPr>
        <w:t>Microscopio Ottico, Microscopio per Immunofluorescenza, Microscopio Elettronico a Trasmissione (TEM), Microscopio Elettronico a Scansione (SEM), Microanalisi a raggi x, Spettrofotometro,</w:t>
      </w:r>
      <w:r w:rsidR="00383D54" w:rsidRPr="00CA1C0B">
        <w:rPr>
          <w:rFonts w:ascii="Times New Roman" w:hAnsi="Times New Roman" w:cs="Times New Roman"/>
          <w:color w:val="auto"/>
          <w:sz w:val="24"/>
        </w:rPr>
        <w:t xml:space="preserve"> </w:t>
      </w:r>
      <w:r w:rsidRPr="00CA1C0B">
        <w:rPr>
          <w:rFonts w:ascii="Times New Roman" w:hAnsi="Times New Roman" w:cs="Times New Roman"/>
          <w:color w:val="auto"/>
          <w:sz w:val="24"/>
        </w:rPr>
        <w:t>Microscopio Confocale.</w:t>
      </w:r>
    </w:p>
    <w:p w14:paraId="0E94B3CE" w14:textId="77777777" w:rsidR="004C0262" w:rsidRPr="00CA1C0B" w:rsidRDefault="004C0262" w:rsidP="00AF522A">
      <w:pPr>
        <w:pStyle w:val="ECVComments"/>
        <w:jc w:val="both"/>
        <w:rPr>
          <w:rFonts w:ascii="Times New Roman" w:hAnsi="Times New Roman" w:cs="Times New Roman"/>
          <w:color w:val="auto"/>
          <w:sz w:val="24"/>
        </w:rPr>
      </w:pPr>
    </w:p>
    <w:p w14:paraId="79C29ABB" w14:textId="77777777" w:rsidR="00CC6C9C" w:rsidRPr="00CA1C0B" w:rsidRDefault="00CC6C9C" w:rsidP="00AF522A">
      <w:pPr>
        <w:pStyle w:val="ECVComments"/>
        <w:jc w:val="both"/>
        <w:rPr>
          <w:rFonts w:ascii="Times New Roman" w:hAnsi="Times New Roman" w:cs="Times New Roman"/>
          <w:color w:val="auto"/>
          <w:sz w:val="24"/>
        </w:rPr>
      </w:pPr>
      <w:r w:rsidRPr="00CA1C0B">
        <w:rPr>
          <w:rFonts w:ascii="Times New Roman" w:hAnsi="Times New Roman" w:cs="Times New Roman"/>
          <w:b/>
          <w:bCs/>
          <w:color w:val="auto"/>
          <w:sz w:val="24"/>
        </w:rPr>
        <w:t>TECHNICAL SKILLS AND COMPETENCES</w:t>
      </w:r>
      <w:r w:rsidRPr="00CA1C0B">
        <w:rPr>
          <w:rFonts w:ascii="Times New Roman" w:hAnsi="Times New Roman" w:cs="Times New Roman"/>
          <w:color w:val="auto"/>
          <w:sz w:val="24"/>
        </w:rPr>
        <w:t xml:space="preserve"> Laboratory techniques: · SDS-PAGE · Western Blot · Protein dosage· ELISA for antibodies and cytokines dosage (Luminex and MSD systems, classical ELISA)· RNA extraction, conventional and Real- Time PCR (SYBR, TaqMan probe) · Quantification of viral load · Bacterial cell cultures, · Mammalian cell cultures (immune cells; epithelial cell system) · Cytofluorimetric analysis of human cell populations· Histology techniques (paraffin embedding, staining) Electronio Microscopy techniques· Animal handling: organ and tissues isolation.</w:t>
      </w:r>
    </w:p>
    <w:p w14:paraId="39B70147" w14:textId="77777777" w:rsidR="006D16BB" w:rsidRPr="00CA1C0B" w:rsidRDefault="006D16BB" w:rsidP="00AF522A">
      <w:pPr>
        <w:pStyle w:val="ECVComments"/>
        <w:jc w:val="both"/>
        <w:rPr>
          <w:rFonts w:ascii="Times New Roman" w:hAnsi="Times New Roman" w:cs="Times New Roman"/>
          <w:color w:val="auto"/>
          <w:sz w:val="24"/>
        </w:rPr>
      </w:pPr>
    </w:p>
    <w:p w14:paraId="3CB8D8AF" w14:textId="77777777" w:rsidR="006D16BB" w:rsidRPr="00CA1C0B" w:rsidRDefault="0047422E" w:rsidP="00AF522A">
      <w:pPr>
        <w:pStyle w:val="ECVComments"/>
        <w:jc w:val="both"/>
        <w:rPr>
          <w:rFonts w:ascii="Times New Roman" w:hAnsi="Times New Roman" w:cs="Times New Roman"/>
          <w:color w:val="auto"/>
          <w:sz w:val="24"/>
        </w:rPr>
      </w:pPr>
      <w:r w:rsidRPr="00CA1C0B">
        <w:rPr>
          <w:rFonts w:ascii="Times New Roman" w:hAnsi="Times New Roman" w:cs="Times New Roman"/>
          <w:color w:val="auto"/>
          <w:sz w:val="24"/>
        </w:rPr>
        <w:t>U</w:t>
      </w:r>
      <w:r w:rsidR="006D16BB" w:rsidRPr="00CA1C0B">
        <w:rPr>
          <w:rFonts w:ascii="Times New Roman" w:hAnsi="Times New Roman" w:cs="Times New Roman"/>
          <w:color w:val="auto"/>
          <w:sz w:val="24"/>
        </w:rPr>
        <w:t>tilizzo di CRF elettronica e sistemi di IWRS</w:t>
      </w:r>
    </w:p>
    <w:p w14:paraId="1A5D8DE3" w14:textId="77777777" w:rsidR="00BD3CF2" w:rsidRPr="00CA1C0B" w:rsidRDefault="00BD3CF2" w:rsidP="00AF522A">
      <w:pPr>
        <w:pStyle w:val="ECVComments"/>
        <w:jc w:val="both"/>
        <w:rPr>
          <w:rFonts w:ascii="Times New Roman" w:hAnsi="Times New Roman" w:cs="Times New Roman"/>
          <w:color w:val="auto"/>
          <w:sz w:val="24"/>
        </w:rPr>
      </w:pPr>
    </w:p>
    <w:bookmarkEnd w:id="0"/>
    <w:tbl>
      <w:tblPr>
        <w:tblpPr w:topFromText="6" w:bottomFromText="170" w:vertAnchor="text" w:tblpY="6"/>
        <w:tblW w:w="3388" w:type="dxa"/>
        <w:tblLayout w:type="fixed"/>
        <w:tblCellMar>
          <w:left w:w="0" w:type="dxa"/>
          <w:right w:w="0" w:type="dxa"/>
        </w:tblCellMar>
        <w:tblLook w:val="0000" w:firstRow="0" w:lastRow="0" w:firstColumn="0" w:lastColumn="0" w:noHBand="0" w:noVBand="0"/>
      </w:tblPr>
      <w:tblGrid>
        <w:gridCol w:w="3388"/>
      </w:tblGrid>
      <w:tr w:rsidR="00CC6C9C" w:rsidRPr="00CA1C0B" w14:paraId="36C6896A" w14:textId="77777777" w:rsidTr="00CC6C9C">
        <w:trPr>
          <w:trHeight w:val="386"/>
        </w:trPr>
        <w:tc>
          <w:tcPr>
            <w:tcW w:w="3388" w:type="dxa"/>
            <w:shd w:val="clear" w:color="auto" w:fill="auto"/>
          </w:tcPr>
          <w:p w14:paraId="12190EEA" w14:textId="77777777" w:rsidR="00CC6C9C" w:rsidRPr="00CA1C0B" w:rsidRDefault="00CC6C9C" w:rsidP="00AF522A">
            <w:pPr>
              <w:pStyle w:val="ECVLeftDetails"/>
              <w:jc w:val="both"/>
              <w:rPr>
                <w:rFonts w:ascii="Times New Roman" w:hAnsi="Times New Roman" w:cs="Times New Roman"/>
                <w:sz w:val="24"/>
              </w:rPr>
            </w:pPr>
          </w:p>
          <w:p w14:paraId="665DEB7E" w14:textId="77777777" w:rsidR="00CC6C9C" w:rsidRPr="00CA1C0B" w:rsidRDefault="00CC6C9C" w:rsidP="00AF522A">
            <w:pPr>
              <w:pStyle w:val="ECVLeftDetails"/>
              <w:jc w:val="both"/>
              <w:rPr>
                <w:rFonts w:ascii="Times New Roman" w:hAnsi="Times New Roman" w:cs="Times New Roman"/>
                <w:sz w:val="24"/>
              </w:rPr>
            </w:pPr>
          </w:p>
          <w:p w14:paraId="3C201B5D" w14:textId="77777777" w:rsidR="00CC6C9C" w:rsidRPr="00CA1C0B" w:rsidRDefault="00CC6C9C" w:rsidP="00AF522A">
            <w:pPr>
              <w:pStyle w:val="ECVLeftDetails"/>
              <w:jc w:val="both"/>
              <w:rPr>
                <w:rFonts w:ascii="Times New Roman" w:hAnsi="Times New Roman" w:cs="Times New Roman"/>
                <w:sz w:val="24"/>
              </w:rPr>
            </w:pPr>
            <w:r w:rsidRPr="00CA1C0B">
              <w:rPr>
                <w:rFonts w:ascii="Times New Roman" w:hAnsi="Times New Roman" w:cs="Times New Roman"/>
                <w:sz w:val="24"/>
              </w:rPr>
              <w:lastRenderedPageBreak/>
              <w:t>Lingua madre</w:t>
            </w:r>
          </w:p>
        </w:tc>
      </w:tr>
      <w:tr w:rsidR="00CC6C9C" w:rsidRPr="00CA1C0B" w14:paraId="03FA8AB3" w14:textId="77777777" w:rsidTr="00CC6C9C">
        <w:trPr>
          <w:trHeight w:val="516"/>
        </w:trPr>
        <w:tc>
          <w:tcPr>
            <w:tcW w:w="3388" w:type="dxa"/>
            <w:shd w:val="clear" w:color="auto" w:fill="auto"/>
          </w:tcPr>
          <w:p w14:paraId="79927E0C" w14:textId="77777777" w:rsidR="00CC6C9C" w:rsidRPr="00CA1C0B" w:rsidRDefault="00CC6C9C" w:rsidP="00AF522A">
            <w:pPr>
              <w:pStyle w:val="ECVLeftHeading"/>
              <w:jc w:val="both"/>
              <w:rPr>
                <w:rFonts w:ascii="Times New Roman" w:hAnsi="Times New Roman" w:cs="Times New Roman"/>
                <w:sz w:val="24"/>
              </w:rPr>
            </w:pPr>
          </w:p>
        </w:tc>
      </w:tr>
      <w:tr w:rsidR="00CC6C9C" w:rsidRPr="00CA1C0B" w14:paraId="625A4128" w14:textId="77777777" w:rsidTr="00CC6C9C">
        <w:trPr>
          <w:trHeight w:val="516"/>
        </w:trPr>
        <w:tc>
          <w:tcPr>
            <w:tcW w:w="3388" w:type="dxa"/>
            <w:vMerge w:val="restart"/>
            <w:shd w:val="clear" w:color="auto" w:fill="auto"/>
          </w:tcPr>
          <w:p w14:paraId="3DA79DB7" w14:textId="77777777" w:rsidR="00CC6C9C" w:rsidRPr="00CA1C0B" w:rsidRDefault="00CC6C9C" w:rsidP="00AF522A">
            <w:pPr>
              <w:pStyle w:val="ECVLeftDetails"/>
              <w:jc w:val="both"/>
              <w:rPr>
                <w:rFonts w:ascii="Times New Roman" w:hAnsi="Times New Roman" w:cs="Times New Roman"/>
                <w:caps/>
                <w:color w:val="auto"/>
                <w:sz w:val="24"/>
              </w:rPr>
            </w:pPr>
            <w:r w:rsidRPr="00CA1C0B">
              <w:rPr>
                <w:rFonts w:ascii="Times New Roman" w:hAnsi="Times New Roman" w:cs="Times New Roman"/>
                <w:sz w:val="24"/>
              </w:rPr>
              <w:t xml:space="preserve">Altre lingue </w:t>
            </w:r>
          </w:p>
        </w:tc>
      </w:tr>
      <w:tr w:rsidR="00CC6C9C" w:rsidRPr="00CA1C0B" w14:paraId="197E30ED" w14:textId="77777777" w:rsidTr="00CC6C9C">
        <w:trPr>
          <w:trHeight w:val="516"/>
        </w:trPr>
        <w:tc>
          <w:tcPr>
            <w:tcW w:w="3388" w:type="dxa"/>
            <w:vMerge/>
            <w:shd w:val="clear" w:color="auto" w:fill="auto"/>
          </w:tcPr>
          <w:p w14:paraId="3B8286E7" w14:textId="77777777" w:rsidR="00CC6C9C" w:rsidRPr="00CA1C0B" w:rsidRDefault="00CC6C9C" w:rsidP="00AF522A">
            <w:pPr>
              <w:jc w:val="both"/>
              <w:rPr>
                <w:rFonts w:ascii="Times New Roman" w:hAnsi="Times New Roman" w:cs="Times New Roman"/>
                <w:sz w:val="24"/>
              </w:rPr>
            </w:pPr>
          </w:p>
        </w:tc>
      </w:tr>
    </w:tbl>
    <w:p w14:paraId="1927A1E2" w14:textId="77777777" w:rsidR="00BD3CF2" w:rsidRPr="00CA1C0B" w:rsidRDefault="00BD3CF2" w:rsidP="00AF522A">
      <w:pPr>
        <w:jc w:val="both"/>
        <w:rPr>
          <w:rFonts w:ascii="Times New Roman" w:hAnsi="Times New Roman" w:cs="Times New Roman"/>
          <w:sz w:val="2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3CF2" w:rsidRPr="00CA1C0B" w14:paraId="105C0AAC" w14:textId="77777777">
        <w:trPr>
          <w:trHeight w:val="170"/>
        </w:trPr>
        <w:tc>
          <w:tcPr>
            <w:tcW w:w="2834" w:type="dxa"/>
            <w:shd w:val="clear" w:color="auto" w:fill="auto"/>
          </w:tcPr>
          <w:p w14:paraId="207A0DE8" w14:textId="77777777" w:rsidR="00001404" w:rsidRPr="00CA1C0B" w:rsidRDefault="00001404" w:rsidP="00AF522A">
            <w:pPr>
              <w:pStyle w:val="ECVLeftDetails"/>
              <w:jc w:val="both"/>
              <w:rPr>
                <w:rFonts w:ascii="Times New Roman" w:hAnsi="Times New Roman" w:cs="Times New Roman"/>
                <w:sz w:val="24"/>
              </w:rPr>
            </w:pPr>
          </w:p>
          <w:p w14:paraId="0574369B" w14:textId="77777777" w:rsidR="00001404" w:rsidRPr="00CA1C0B" w:rsidRDefault="00001404" w:rsidP="00AF522A">
            <w:pPr>
              <w:pStyle w:val="ECVLeftDetails"/>
              <w:jc w:val="both"/>
              <w:rPr>
                <w:rFonts w:ascii="Times New Roman" w:hAnsi="Times New Roman" w:cs="Times New Roman"/>
                <w:sz w:val="24"/>
              </w:rPr>
            </w:pPr>
          </w:p>
          <w:p w14:paraId="565F8A0F" w14:textId="77777777" w:rsidR="00001404" w:rsidRPr="00CA1C0B" w:rsidRDefault="00001404" w:rsidP="00AF522A">
            <w:pPr>
              <w:pStyle w:val="ECVLeftDetails"/>
              <w:jc w:val="both"/>
              <w:rPr>
                <w:rFonts w:ascii="Times New Roman" w:hAnsi="Times New Roman" w:cs="Times New Roman"/>
                <w:sz w:val="24"/>
              </w:rPr>
            </w:pPr>
          </w:p>
          <w:p w14:paraId="2A4052AB" w14:textId="77777777" w:rsidR="00001404" w:rsidRPr="00CA1C0B" w:rsidRDefault="00001404" w:rsidP="00AF522A">
            <w:pPr>
              <w:pStyle w:val="ECVLeftDetails"/>
              <w:jc w:val="both"/>
              <w:rPr>
                <w:rFonts w:ascii="Times New Roman" w:hAnsi="Times New Roman" w:cs="Times New Roman"/>
                <w:sz w:val="24"/>
              </w:rPr>
            </w:pPr>
          </w:p>
          <w:p w14:paraId="00B02F36" w14:textId="77777777" w:rsidR="00001404" w:rsidRPr="00CA1C0B" w:rsidRDefault="00001404" w:rsidP="00AF522A">
            <w:pPr>
              <w:pStyle w:val="ECVLeftDetails"/>
              <w:jc w:val="both"/>
              <w:rPr>
                <w:rFonts w:ascii="Times New Roman" w:hAnsi="Times New Roman" w:cs="Times New Roman"/>
                <w:sz w:val="24"/>
              </w:rPr>
            </w:pPr>
          </w:p>
          <w:p w14:paraId="020FC9DE" w14:textId="77777777" w:rsidR="00001404" w:rsidRPr="00CA1C0B" w:rsidRDefault="00001404" w:rsidP="00AF522A">
            <w:pPr>
              <w:pStyle w:val="ECVLeftDetails"/>
              <w:jc w:val="both"/>
              <w:rPr>
                <w:rFonts w:ascii="Times New Roman" w:hAnsi="Times New Roman" w:cs="Times New Roman"/>
                <w:sz w:val="24"/>
              </w:rPr>
            </w:pPr>
          </w:p>
          <w:p w14:paraId="32BFF350" w14:textId="77777777" w:rsidR="00001404" w:rsidRPr="00CA1C0B" w:rsidRDefault="00001404" w:rsidP="00AF522A">
            <w:pPr>
              <w:pStyle w:val="ECVLeftDetails"/>
              <w:jc w:val="both"/>
              <w:rPr>
                <w:rFonts w:ascii="Times New Roman" w:hAnsi="Times New Roman" w:cs="Times New Roman"/>
                <w:sz w:val="24"/>
              </w:rPr>
            </w:pPr>
          </w:p>
          <w:p w14:paraId="08E602BE" w14:textId="77777777" w:rsidR="00001404" w:rsidRPr="00CA1C0B" w:rsidRDefault="00001404" w:rsidP="00AF522A">
            <w:pPr>
              <w:pStyle w:val="ECVLeftDetails"/>
              <w:jc w:val="both"/>
              <w:rPr>
                <w:rFonts w:ascii="Times New Roman" w:hAnsi="Times New Roman" w:cs="Times New Roman"/>
                <w:sz w:val="24"/>
              </w:rPr>
            </w:pPr>
          </w:p>
          <w:p w14:paraId="7B03E077" w14:textId="77777777" w:rsidR="00001404" w:rsidRPr="00CA1C0B" w:rsidRDefault="00001404" w:rsidP="00AF522A">
            <w:pPr>
              <w:pStyle w:val="ECVLeftDetails"/>
              <w:jc w:val="both"/>
              <w:rPr>
                <w:rFonts w:ascii="Times New Roman" w:hAnsi="Times New Roman" w:cs="Times New Roman"/>
                <w:sz w:val="24"/>
              </w:rPr>
            </w:pPr>
          </w:p>
          <w:p w14:paraId="5EC72895" w14:textId="77777777" w:rsidR="00001404" w:rsidRPr="00CA1C0B" w:rsidRDefault="00001404" w:rsidP="00AF522A">
            <w:pPr>
              <w:pStyle w:val="ECVLeftDetails"/>
              <w:jc w:val="both"/>
              <w:rPr>
                <w:rFonts w:ascii="Times New Roman" w:hAnsi="Times New Roman" w:cs="Times New Roman"/>
                <w:sz w:val="24"/>
              </w:rPr>
            </w:pPr>
          </w:p>
          <w:p w14:paraId="196CBB37" w14:textId="77777777" w:rsidR="00001404" w:rsidRPr="00CA1C0B" w:rsidRDefault="00001404" w:rsidP="00AF522A">
            <w:pPr>
              <w:pStyle w:val="ECVLeftDetails"/>
              <w:jc w:val="both"/>
              <w:rPr>
                <w:rFonts w:ascii="Times New Roman" w:hAnsi="Times New Roman" w:cs="Times New Roman"/>
                <w:sz w:val="24"/>
              </w:rPr>
            </w:pPr>
          </w:p>
          <w:p w14:paraId="7B56F3B6" w14:textId="77777777" w:rsidR="00001404" w:rsidRPr="00CA1C0B" w:rsidRDefault="00001404" w:rsidP="00AF522A">
            <w:pPr>
              <w:pStyle w:val="ECVLeftDetails"/>
              <w:jc w:val="both"/>
              <w:rPr>
                <w:rFonts w:ascii="Times New Roman" w:hAnsi="Times New Roman" w:cs="Times New Roman"/>
                <w:sz w:val="24"/>
              </w:rPr>
            </w:pPr>
          </w:p>
          <w:p w14:paraId="51D078F0" w14:textId="77777777" w:rsidR="00BD3CF2" w:rsidRPr="00CA1C0B" w:rsidRDefault="00BD3CF2" w:rsidP="00AF522A">
            <w:pPr>
              <w:pStyle w:val="ECVLeftDetails"/>
              <w:jc w:val="both"/>
              <w:rPr>
                <w:rFonts w:ascii="Times New Roman" w:hAnsi="Times New Roman" w:cs="Times New Roman"/>
                <w:sz w:val="24"/>
              </w:rPr>
            </w:pPr>
            <w:r w:rsidRPr="00CA1C0B">
              <w:rPr>
                <w:rFonts w:ascii="Times New Roman" w:hAnsi="Times New Roman" w:cs="Times New Roman"/>
                <w:sz w:val="24"/>
              </w:rPr>
              <w:t xml:space="preserve">Competenze </w:t>
            </w:r>
            <w:r w:rsidR="00001404" w:rsidRPr="00CA1C0B">
              <w:rPr>
                <w:rFonts w:ascii="Times New Roman" w:hAnsi="Times New Roman" w:cs="Times New Roman"/>
                <w:sz w:val="24"/>
              </w:rPr>
              <w:t xml:space="preserve">  </w:t>
            </w:r>
            <w:r w:rsidRPr="00CA1C0B">
              <w:rPr>
                <w:rFonts w:ascii="Times New Roman" w:hAnsi="Times New Roman" w:cs="Times New Roman"/>
                <w:sz w:val="24"/>
              </w:rPr>
              <w:t>comunicative</w:t>
            </w:r>
          </w:p>
        </w:tc>
        <w:tc>
          <w:tcPr>
            <w:tcW w:w="7542" w:type="dxa"/>
            <w:shd w:val="clear" w:color="auto" w:fill="auto"/>
          </w:tcPr>
          <w:p w14:paraId="45BC77B6" w14:textId="77777777" w:rsidR="00001404" w:rsidRPr="00CA1C0B" w:rsidRDefault="00001404" w:rsidP="00AF522A">
            <w:pPr>
              <w:pStyle w:val="ECVSectionDetails"/>
              <w:jc w:val="both"/>
              <w:rPr>
                <w:rFonts w:ascii="Times New Roman" w:hAnsi="Times New Roman" w:cs="Times New Roman"/>
                <w:sz w:val="24"/>
              </w:rPr>
            </w:pPr>
          </w:p>
          <w:p w14:paraId="6A4969DD" w14:textId="77777777" w:rsidR="00001404" w:rsidRPr="00CA1C0B" w:rsidRDefault="00001404" w:rsidP="00AF522A">
            <w:pPr>
              <w:pStyle w:val="ECVSectionDetails"/>
              <w:jc w:val="both"/>
              <w:rPr>
                <w:rFonts w:ascii="Times New Roman" w:hAnsi="Times New Roman" w:cs="Times New Roman"/>
                <w:sz w:val="24"/>
              </w:rPr>
            </w:pPr>
            <w:r w:rsidRPr="00CA1C0B">
              <w:rPr>
                <w:rFonts w:ascii="Times New Roman" w:hAnsi="Times New Roman" w:cs="Times New Roman"/>
                <w:sz w:val="24"/>
              </w:rPr>
              <w:t xml:space="preserve">      </w:t>
            </w:r>
            <w:r w:rsidR="0047422E" w:rsidRPr="00CA1C0B">
              <w:rPr>
                <w:rFonts w:ascii="Times New Roman" w:hAnsi="Times New Roman" w:cs="Times New Roman"/>
                <w:sz w:val="24"/>
              </w:rPr>
              <w:t xml:space="preserve">    </w:t>
            </w:r>
            <w:r w:rsidRPr="00CA1C0B">
              <w:rPr>
                <w:rFonts w:ascii="Times New Roman" w:hAnsi="Times New Roman" w:cs="Times New Roman"/>
                <w:sz w:val="24"/>
              </w:rPr>
              <w:t>Italiano</w:t>
            </w:r>
          </w:p>
          <w:p w14:paraId="1D6F40F1" w14:textId="77777777" w:rsidR="00001404" w:rsidRPr="00CA1C0B" w:rsidRDefault="00001404" w:rsidP="00AF522A">
            <w:pPr>
              <w:pStyle w:val="ECVSectionDetails"/>
              <w:jc w:val="both"/>
              <w:rPr>
                <w:rFonts w:ascii="Times New Roman" w:hAnsi="Times New Roman" w:cs="Times New Roman"/>
                <w:sz w:val="24"/>
              </w:rPr>
            </w:pPr>
          </w:p>
          <w:p w14:paraId="501B287A" w14:textId="77777777" w:rsidR="00001404" w:rsidRPr="00CA1C0B" w:rsidRDefault="00001404" w:rsidP="00AF522A">
            <w:pPr>
              <w:pStyle w:val="ECVSectionDetails"/>
              <w:jc w:val="both"/>
              <w:rPr>
                <w:rFonts w:ascii="Times New Roman" w:hAnsi="Times New Roman" w:cs="Times New Roman"/>
                <w:sz w:val="24"/>
              </w:rPr>
            </w:pPr>
          </w:p>
          <w:p w14:paraId="3CECC2BC" w14:textId="77777777" w:rsidR="00001404" w:rsidRPr="00CA1C0B" w:rsidRDefault="00001404" w:rsidP="00AF522A">
            <w:pPr>
              <w:pStyle w:val="ECVSectionDetails"/>
              <w:jc w:val="both"/>
              <w:rPr>
                <w:rFonts w:ascii="Times New Roman" w:hAnsi="Times New Roman" w:cs="Times New Roman"/>
                <w:sz w:val="24"/>
              </w:rPr>
            </w:pPr>
            <w:r w:rsidRPr="00CA1C0B">
              <w:rPr>
                <w:rFonts w:ascii="Times New Roman" w:hAnsi="Times New Roman" w:cs="Times New Roman"/>
                <w:sz w:val="24"/>
              </w:rPr>
              <w:t xml:space="preserve">                                        </w:t>
            </w:r>
            <w:r w:rsidR="002D33AA" w:rsidRPr="00CA1C0B">
              <w:rPr>
                <w:rFonts w:ascii="Times New Roman" w:hAnsi="Times New Roman" w:cs="Times New Roman"/>
                <w:sz w:val="24"/>
              </w:rPr>
              <w:t xml:space="preserve"> </w:t>
            </w:r>
            <w:r w:rsidRPr="00CA1C0B">
              <w:rPr>
                <w:rFonts w:ascii="Times New Roman" w:hAnsi="Times New Roman" w:cs="Times New Roman"/>
                <w:sz w:val="24"/>
              </w:rPr>
              <w:t xml:space="preserve"> INGLESE, </w:t>
            </w:r>
            <w:r w:rsidR="004C0262" w:rsidRPr="00CA1C0B">
              <w:rPr>
                <w:rFonts w:ascii="Times New Roman" w:hAnsi="Times New Roman" w:cs="Times New Roman"/>
                <w:sz w:val="24"/>
              </w:rPr>
              <w:t xml:space="preserve"> </w:t>
            </w:r>
            <w:r w:rsidRPr="00CA1C0B">
              <w:rPr>
                <w:rFonts w:ascii="Times New Roman" w:hAnsi="Times New Roman" w:cs="Times New Roman"/>
                <w:sz w:val="24"/>
              </w:rPr>
              <w:t>FRANCESE</w:t>
            </w:r>
          </w:p>
          <w:p w14:paraId="61F78E25" w14:textId="77777777" w:rsidR="00001404" w:rsidRPr="00CA1C0B" w:rsidRDefault="00001404" w:rsidP="00AF522A">
            <w:pPr>
              <w:pStyle w:val="ECVSectionDetails"/>
              <w:jc w:val="both"/>
              <w:rPr>
                <w:rFonts w:ascii="Times New Roman" w:hAnsi="Times New Roman" w:cs="Times New Roman"/>
                <w:sz w:val="24"/>
              </w:rPr>
            </w:pPr>
            <w:r w:rsidRPr="00CA1C0B">
              <w:rPr>
                <w:rFonts w:ascii="Times New Roman" w:hAnsi="Times New Roman" w:cs="Times New Roman"/>
                <w:sz w:val="24"/>
              </w:rPr>
              <w:t xml:space="preserve">Capacità di lettura                </w:t>
            </w:r>
            <w:r w:rsidR="002D33AA" w:rsidRPr="00CA1C0B">
              <w:rPr>
                <w:rFonts w:ascii="Times New Roman" w:hAnsi="Times New Roman" w:cs="Times New Roman"/>
                <w:sz w:val="24"/>
              </w:rPr>
              <w:t xml:space="preserve">        </w:t>
            </w:r>
            <w:r w:rsidRPr="00CA1C0B">
              <w:rPr>
                <w:rFonts w:ascii="Times New Roman" w:hAnsi="Times New Roman" w:cs="Times New Roman"/>
                <w:sz w:val="24"/>
              </w:rPr>
              <w:t xml:space="preserve"> [ottima,</w:t>
            </w:r>
            <w:r w:rsidR="004C0262" w:rsidRPr="00CA1C0B">
              <w:rPr>
                <w:rFonts w:ascii="Times New Roman" w:hAnsi="Times New Roman" w:cs="Times New Roman"/>
                <w:sz w:val="24"/>
              </w:rPr>
              <w:t xml:space="preserve">   </w:t>
            </w:r>
            <w:r w:rsidRPr="00CA1C0B">
              <w:rPr>
                <w:rFonts w:ascii="Times New Roman" w:hAnsi="Times New Roman" w:cs="Times New Roman"/>
                <w:sz w:val="24"/>
              </w:rPr>
              <w:t xml:space="preserve"> ottima]</w:t>
            </w:r>
          </w:p>
          <w:p w14:paraId="71151833" w14:textId="446DBE4B" w:rsidR="00001404" w:rsidRPr="00CA1C0B" w:rsidRDefault="00001404" w:rsidP="00AF522A">
            <w:pPr>
              <w:pStyle w:val="ECVSectionDetails"/>
              <w:jc w:val="both"/>
              <w:rPr>
                <w:rFonts w:ascii="Times New Roman" w:hAnsi="Times New Roman" w:cs="Times New Roman"/>
                <w:sz w:val="24"/>
              </w:rPr>
            </w:pPr>
            <w:r w:rsidRPr="00CA1C0B">
              <w:rPr>
                <w:rFonts w:ascii="Times New Roman" w:hAnsi="Times New Roman" w:cs="Times New Roman"/>
                <w:sz w:val="24"/>
              </w:rPr>
              <w:t xml:space="preserve">Capacità di scrittura             </w:t>
            </w:r>
            <w:r w:rsidR="002D33AA" w:rsidRPr="00CA1C0B">
              <w:rPr>
                <w:rFonts w:ascii="Times New Roman" w:hAnsi="Times New Roman" w:cs="Times New Roman"/>
                <w:sz w:val="24"/>
              </w:rPr>
              <w:t xml:space="preserve">      </w:t>
            </w:r>
            <w:r w:rsidRPr="00CA1C0B">
              <w:rPr>
                <w:rFonts w:ascii="Times New Roman" w:hAnsi="Times New Roman" w:cs="Times New Roman"/>
                <w:sz w:val="24"/>
              </w:rPr>
              <w:t xml:space="preserve"> </w:t>
            </w:r>
            <w:r w:rsidR="00982905">
              <w:rPr>
                <w:rFonts w:ascii="Times New Roman" w:hAnsi="Times New Roman" w:cs="Times New Roman"/>
                <w:sz w:val="24"/>
              </w:rPr>
              <w:t xml:space="preserve"> </w:t>
            </w:r>
            <w:r w:rsidRPr="00CA1C0B">
              <w:rPr>
                <w:rFonts w:ascii="Times New Roman" w:hAnsi="Times New Roman" w:cs="Times New Roman"/>
                <w:sz w:val="24"/>
              </w:rPr>
              <w:t xml:space="preserve"> [ottima, </w:t>
            </w:r>
            <w:r w:rsidR="004C0262" w:rsidRPr="00CA1C0B">
              <w:rPr>
                <w:rFonts w:ascii="Times New Roman" w:hAnsi="Times New Roman" w:cs="Times New Roman"/>
                <w:sz w:val="24"/>
              </w:rPr>
              <w:t xml:space="preserve">   </w:t>
            </w:r>
            <w:r w:rsidRPr="00CA1C0B">
              <w:rPr>
                <w:rFonts w:ascii="Times New Roman" w:hAnsi="Times New Roman" w:cs="Times New Roman"/>
                <w:sz w:val="24"/>
              </w:rPr>
              <w:t>ottima]</w:t>
            </w:r>
          </w:p>
          <w:p w14:paraId="514E58E8" w14:textId="641B8AC9" w:rsidR="00001404" w:rsidRPr="00CA1C0B" w:rsidRDefault="00001404" w:rsidP="00AF522A">
            <w:pPr>
              <w:pStyle w:val="ECVSectionDetails"/>
              <w:jc w:val="both"/>
              <w:rPr>
                <w:rFonts w:ascii="Times New Roman" w:hAnsi="Times New Roman" w:cs="Times New Roman"/>
                <w:sz w:val="24"/>
              </w:rPr>
            </w:pPr>
            <w:r w:rsidRPr="00CA1C0B">
              <w:rPr>
                <w:rFonts w:ascii="Times New Roman" w:hAnsi="Times New Roman" w:cs="Times New Roman"/>
                <w:sz w:val="24"/>
              </w:rPr>
              <w:t xml:space="preserve">Capacità di espressione orale  </w:t>
            </w:r>
            <w:r w:rsidR="002D33AA" w:rsidRPr="00CA1C0B">
              <w:rPr>
                <w:rFonts w:ascii="Times New Roman" w:hAnsi="Times New Roman" w:cs="Times New Roman"/>
                <w:sz w:val="24"/>
              </w:rPr>
              <w:t xml:space="preserve">   </w:t>
            </w:r>
            <w:r w:rsidR="00982905">
              <w:rPr>
                <w:rFonts w:ascii="Times New Roman" w:hAnsi="Times New Roman" w:cs="Times New Roman"/>
                <w:sz w:val="24"/>
              </w:rPr>
              <w:t xml:space="preserve"> </w:t>
            </w:r>
            <w:r w:rsidRPr="00CA1C0B">
              <w:rPr>
                <w:rFonts w:ascii="Times New Roman" w:hAnsi="Times New Roman" w:cs="Times New Roman"/>
                <w:sz w:val="24"/>
              </w:rPr>
              <w:t xml:space="preserve"> [buono, </w:t>
            </w:r>
            <w:r w:rsidR="004C0262" w:rsidRPr="00CA1C0B">
              <w:rPr>
                <w:rFonts w:ascii="Times New Roman" w:hAnsi="Times New Roman" w:cs="Times New Roman"/>
                <w:sz w:val="24"/>
              </w:rPr>
              <w:t xml:space="preserve">  </w:t>
            </w:r>
            <w:r w:rsidRPr="00CA1C0B">
              <w:rPr>
                <w:rFonts w:ascii="Times New Roman" w:hAnsi="Times New Roman" w:cs="Times New Roman"/>
                <w:sz w:val="24"/>
              </w:rPr>
              <w:t>buono]</w:t>
            </w:r>
          </w:p>
          <w:p w14:paraId="45B5AA33" w14:textId="77777777" w:rsidR="00001404" w:rsidRPr="00CA1C0B" w:rsidRDefault="00001404" w:rsidP="00AF522A">
            <w:pPr>
              <w:pStyle w:val="ECVSectionDetails"/>
              <w:jc w:val="both"/>
              <w:rPr>
                <w:rFonts w:ascii="Times New Roman" w:hAnsi="Times New Roman" w:cs="Times New Roman"/>
                <w:sz w:val="24"/>
              </w:rPr>
            </w:pPr>
          </w:p>
          <w:p w14:paraId="654F5246" w14:textId="77777777" w:rsidR="00001404" w:rsidRPr="00CA1C0B" w:rsidRDefault="00001404" w:rsidP="00AF522A">
            <w:pPr>
              <w:pStyle w:val="ECVSectionDetails"/>
              <w:jc w:val="both"/>
              <w:rPr>
                <w:rFonts w:ascii="Times New Roman" w:hAnsi="Times New Roman" w:cs="Times New Roman"/>
                <w:sz w:val="24"/>
              </w:rPr>
            </w:pPr>
          </w:p>
          <w:p w14:paraId="2F1428EA" w14:textId="77777777" w:rsidR="00001404" w:rsidRPr="00CA1C0B" w:rsidRDefault="00001404" w:rsidP="00AF522A">
            <w:pPr>
              <w:pStyle w:val="ECVSectionDetails"/>
              <w:jc w:val="both"/>
              <w:rPr>
                <w:rFonts w:ascii="Times New Roman" w:hAnsi="Times New Roman" w:cs="Times New Roman"/>
                <w:sz w:val="24"/>
              </w:rPr>
            </w:pPr>
          </w:p>
          <w:p w14:paraId="3372588C" w14:textId="77777777" w:rsidR="00001404" w:rsidRPr="00CA1C0B" w:rsidRDefault="00001404" w:rsidP="00AF522A">
            <w:pPr>
              <w:pStyle w:val="ECVSectionDetails"/>
              <w:jc w:val="both"/>
              <w:rPr>
                <w:rFonts w:ascii="Times New Roman" w:hAnsi="Times New Roman" w:cs="Times New Roman"/>
                <w:sz w:val="24"/>
              </w:rPr>
            </w:pPr>
          </w:p>
          <w:p w14:paraId="44BBCDE6" w14:textId="77777777" w:rsidR="00001404" w:rsidRPr="00CA1C0B" w:rsidRDefault="00001404" w:rsidP="00AF522A">
            <w:pPr>
              <w:pStyle w:val="ECVSectionDetails"/>
              <w:jc w:val="both"/>
              <w:rPr>
                <w:rFonts w:ascii="Times New Roman" w:hAnsi="Times New Roman" w:cs="Times New Roman"/>
                <w:sz w:val="24"/>
              </w:rPr>
            </w:pPr>
            <w:r w:rsidRPr="00CA1C0B">
              <w:rPr>
                <w:rFonts w:ascii="Times New Roman" w:hAnsi="Times New Roman" w:cs="Times New Roman"/>
                <w:sz w:val="24"/>
              </w:rPr>
              <w:t xml:space="preserve"> Varie collaborazioni con gruppi di ricerca</w:t>
            </w:r>
          </w:p>
          <w:p w14:paraId="73D6BEA1" w14:textId="77777777" w:rsidR="00BD3CF2" w:rsidRPr="00CA1C0B" w:rsidRDefault="00BD3CF2" w:rsidP="00AF522A">
            <w:pPr>
              <w:pStyle w:val="ECVSectionBullet"/>
              <w:jc w:val="both"/>
              <w:rPr>
                <w:rFonts w:ascii="Times New Roman" w:hAnsi="Times New Roman" w:cs="Times New Roman"/>
                <w:sz w:val="24"/>
              </w:rPr>
            </w:pPr>
          </w:p>
        </w:tc>
      </w:tr>
    </w:tbl>
    <w:p w14:paraId="3612166B" w14:textId="77777777" w:rsidR="00BD3CF2" w:rsidRPr="00CA1C0B" w:rsidRDefault="00BD3CF2" w:rsidP="00AF522A">
      <w:pPr>
        <w:pStyle w:val="ECVText"/>
        <w:jc w:val="both"/>
        <w:rPr>
          <w:rFonts w:ascii="Times New Roman" w:hAnsi="Times New Roman" w:cs="Times New Roman"/>
          <w:sz w:val="24"/>
        </w:rPr>
      </w:pPr>
    </w:p>
    <w:p w14:paraId="6EF2C79B" w14:textId="77777777" w:rsidR="00BD3CF2" w:rsidRPr="00CA1C0B" w:rsidRDefault="00BD3CF2" w:rsidP="00AF522A">
      <w:pPr>
        <w:pStyle w:val="ECVText"/>
        <w:jc w:val="both"/>
        <w:rPr>
          <w:rFonts w:ascii="Times New Roman" w:hAnsi="Times New Roman" w:cs="Times New Roman"/>
          <w:sz w:val="2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tblGrid>
      <w:tr w:rsidR="00DF34E8" w:rsidRPr="00CA1C0B" w14:paraId="2A12C87A" w14:textId="77777777">
        <w:trPr>
          <w:trHeight w:val="340"/>
        </w:trPr>
        <w:tc>
          <w:tcPr>
            <w:tcW w:w="2834" w:type="dxa"/>
            <w:vMerge w:val="restart"/>
            <w:shd w:val="clear" w:color="auto" w:fill="auto"/>
          </w:tcPr>
          <w:p w14:paraId="72E0831C" w14:textId="77777777" w:rsidR="00DF34E8" w:rsidRPr="00CA1C0B" w:rsidRDefault="00DF34E8" w:rsidP="00AF522A">
            <w:pPr>
              <w:pStyle w:val="ECVLeftDetails"/>
              <w:jc w:val="both"/>
              <w:rPr>
                <w:rFonts w:ascii="Times New Roman" w:hAnsi="Times New Roman" w:cs="Times New Roman"/>
                <w:sz w:val="24"/>
              </w:rPr>
            </w:pPr>
            <w:r w:rsidRPr="00CA1C0B">
              <w:rPr>
                <w:rFonts w:ascii="Times New Roman" w:hAnsi="Times New Roman" w:cs="Times New Roman"/>
                <w:sz w:val="24"/>
              </w:rPr>
              <w:t>Competenze digitali</w:t>
            </w:r>
            <w:r w:rsidR="00286DF7" w:rsidRPr="00CA1C0B">
              <w:rPr>
                <w:rFonts w:ascii="Times New Roman" w:hAnsi="Times New Roman" w:cs="Times New Roman"/>
                <w:sz w:val="24"/>
              </w:rPr>
              <w:t xml:space="preserve">       </w:t>
            </w:r>
          </w:p>
        </w:tc>
      </w:tr>
      <w:tr w:rsidR="00DF34E8" w:rsidRPr="00CA1C0B" w14:paraId="3096726F" w14:textId="77777777">
        <w:tblPrEx>
          <w:tblCellMar>
            <w:left w:w="227" w:type="dxa"/>
            <w:right w:w="227" w:type="dxa"/>
          </w:tblCellMar>
        </w:tblPrEx>
        <w:trPr>
          <w:trHeight w:val="680"/>
        </w:trPr>
        <w:tc>
          <w:tcPr>
            <w:tcW w:w="2834" w:type="dxa"/>
            <w:vMerge/>
            <w:shd w:val="clear" w:color="auto" w:fill="auto"/>
          </w:tcPr>
          <w:p w14:paraId="2DA1BB2D" w14:textId="77777777" w:rsidR="00DF34E8" w:rsidRPr="00CA1C0B" w:rsidRDefault="00DF34E8" w:rsidP="00AF522A">
            <w:pPr>
              <w:jc w:val="both"/>
              <w:rPr>
                <w:rFonts w:ascii="Times New Roman" w:hAnsi="Times New Roman" w:cs="Times New Roman"/>
                <w:sz w:val="24"/>
              </w:rPr>
            </w:pPr>
          </w:p>
        </w:tc>
      </w:tr>
      <w:tr w:rsidR="00DF34E8" w:rsidRPr="00CA1C0B" w14:paraId="18728DDA" w14:textId="77777777">
        <w:trPr>
          <w:trHeight w:val="340"/>
        </w:trPr>
        <w:tc>
          <w:tcPr>
            <w:tcW w:w="2834" w:type="dxa"/>
            <w:shd w:val="clear" w:color="auto" w:fill="auto"/>
          </w:tcPr>
          <w:p w14:paraId="16B0D1EF" w14:textId="77777777" w:rsidR="00DF34E8" w:rsidRPr="00CA1C0B" w:rsidRDefault="00DF34E8" w:rsidP="00AF522A">
            <w:pPr>
              <w:pStyle w:val="ECVLeftDetails"/>
              <w:jc w:val="both"/>
              <w:rPr>
                <w:rFonts w:ascii="Times New Roman" w:hAnsi="Times New Roman" w:cs="Times New Roman"/>
                <w:sz w:val="24"/>
              </w:rPr>
            </w:pPr>
          </w:p>
        </w:tc>
      </w:tr>
    </w:tbl>
    <w:p w14:paraId="7DB8975E" w14:textId="6B9F7E02" w:rsidR="00286DF7" w:rsidRPr="00CA1C0B" w:rsidRDefault="00286DF7" w:rsidP="00AF522A">
      <w:pPr>
        <w:jc w:val="both"/>
        <w:rPr>
          <w:rFonts w:ascii="Times New Roman" w:hAnsi="Times New Roman" w:cs="Times New Roman"/>
          <w:sz w:val="24"/>
        </w:rPr>
      </w:pPr>
      <w:r w:rsidRPr="00CA1C0B">
        <w:rPr>
          <w:rFonts w:ascii="Times New Roman" w:hAnsi="Times New Roman" w:cs="Times New Roman"/>
          <w:sz w:val="24"/>
        </w:rPr>
        <w:t>Office, Excel, Access, Competenze nella consultazione di sistemi di refertazione e di database di dati clinici (es. Medical tutorial,Winlab-Web, Biobanca, ecc)</w:t>
      </w:r>
    </w:p>
    <w:p w14:paraId="2D93F3AD" w14:textId="77777777" w:rsidR="00BD3CF2" w:rsidRPr="00CA1C0B" w:rsidRDefault="00BD3CF2" w:rsidP="00AF522A">
      <w:pPr>
        <w:pStyle w:val="ECVText"/>
        <w:jc w:val="both"/>
        <w:rPr>
          <w:rFonts w:ascii="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3CF2" w:rsidRPr="00CA1C0B" w14:paraId="788A4404" w14:textId="77777777">
        <w:trPr>
          <w:trHeight w:val="170"/>
        </w:trPr>
        <w:tc>
          <w:tcPr>
            <w:tcW w:w="2835" w:type="dxa"/>
            <w:shd w:val="clear" w:color="auto" w:fill="auto"/>
          </w:tcPr>
          <w:p w14:paraId="1FF7F783" w14:textId="77777777" w:rsidR="00BD3CF2" w:rsidRPr="00CA1C0B" w:rsidRDefault="00BD3CF2" w:rsidP="00AF522A">
            <w:pPr>
              <w:pStyle w:val="ECVLeftHeading"/>
              <w:jc w:val="both"/>
              <w:rPr>
                <w:rFonts w:ascii="Times New Roman" w:hAnsi="Times New Roman" w:cs="Times New Roman"/>
                <w:sz w:val="24"/>
              </w:rPr>
            </w:pPr>
            <w:r w:rsidRPr="00CA1C0B">
              <w:rPr>
                <w:rFonts w:ascii="Times New Roman" w:hAnsi="Times New Roman" w:cs="Times New Roman"/>
                <w:caps w:val="0"/>
                <w:sz w:val="24"/>
              </w:rPr>
              <w:t>ULTERIORI INFORMAZIO</w:t>
            </w:r>
            <w:r w:rsidR="0047422E" w:rsidRPr="00CA1C0B">
              <w:rPr>
                <w:rFonts w:ascii="Times New Roman" w:hAnsi="Times New Roman" w:cs="Times New Roman"/>
                <w:caps w:val="0"/>
                <w:sz w:val="24"/>
              </w:rPr>
              <w:t>NI</w:t>
            </w:r>
          </w:p>
        </w:tc>
        <w:tc>
          <w:tcPr>
            <w:tcW w:w="7540" w:type="dxa"/>
            <w:shd w:val="clear" w:color="auto" w:fill="auto"/>
            <w:vAlign w:val="bottom"/>
          </w:tcPr>
          <w:p w14:paraId="06DF10E5" w14:textId="77777777" w:rsidR="006D16BB" w:rsidRPr="00CA1C0B" w:rsidRDefault="006D16BB" w:rsidP="00AF522A">
            <w:pPr>
              <w:pStyle w:val="ECVSectionBullet"/>
              <w:ind w:left="113"/>
              <w:jc w:val="both"/>
              <w:rPr>
                <w:rFonts w:ascii="Times New Roman" w:hAnsi="Times New Roman" w:cs="Times New Roman"/>
                <w:sz w:val="24"/>
              </w:rPr>
            </w:pPr>
            <w:r w:rsidRPr="00CA1C0B">
              <w:rPr>
                <w:rFonts w:ascii="Times New Roman" w:hAnsi="Times New Roman" w:cs="Times New Roman"/>
                <w:sz w:val="24"/>
              </w:rPr>
              <w:t>Cinefila</w:t>
            </w:r>
            <w:r w:rsidR="00C2059D" w:rsidRPr="00CA1C0B">
              <w:rPr>
                <w:rFonts w:ascii="Times New Roman" w:hAnsi="Times New Roman" w:cs="Times New Roman"/>
                <w:sz w:val="24"/>
              </w:rPr>
              <w:t xml:space="preserve">, </w:t>
            </w:r>
            <w:r w:rsidRPr="00CA1C0B">
              <w:rPr>
                <w:rFonts w:ascii="Times New Roman" w:hAnsi="Times New Roman" w:cs="Times New Roman"/>
                <w:sz w:val="24"/>
              </w:rPr>
              <w:t>musica rock</w:t>
            </w:r>
          </w:p>
          <w:p w14:paraId="3697CC6D" w14:textId="77777777" w:rsidR="00BD3CF2" w:rsidRPr="00CA1C0B" w:rsidRDefault="00BD3CF2" w:rsidP="00AF522A">
            <w:pPr>
              <w:pStyle w:val="ECVBlueBox"/>
              <w:jc w:val="both"/>
              <w:rPr>
                <w:rFonts w:ascii="Times New Roman" w:hAnsi="Times New Roman" w:cs="Times New Roman"/>
                <w:sz w:val="24"/>
                <w:szCs w:val="24"/>
              </w:rPr>
            </w:pPr>
            <w:r w:rsidRPr="00CA1C0B">
              <w:rPr>
                <w:rFonts w:ascii="Times New Roman" w:hAnsi="Times New Roman" w:cs="Times New Roman"/>
                <w:sz w:val="24"/>
                <w:szCs w:val="24"/>
              </w:rPr>
              <w:t xml:space="preserve"> </w:t>
            </w:r>
          </w:p>
        </w:tc>
      </w:tr>
    </w:tbl>
    <w:p w14:paraId="677084B5" w14:textId="77777777" w:rsidR="006D16BB" w:rsidRPr="00CA1C0B" w:rsidRDefault="006D16BB" w:rsidP="00AF522A">
      <w:pPr>
        <w:pStyle w:val="ECVText"/>
        <w:jc w:val="both"/>
        <w:rPr>
          <w:rFonts w:ascii="Times New Roman" w:hAnsi="Times New Roman" w:cs="Times New Roman"/>
          <w:sz w:val="24"/>
        </w:rPr>
      </w:pPr>
    </w:p>
    <w:p w14:paraId="62A010A8" w14:textId="77777777" w:rsidR="006D16BB" w:rsidRPr="00CA1C0B" w:rsidRDefault="006D16BB" w:rsidP="00AF522A">
      <w:pPr>
        <w:pStyle w:val="ECVText"/>
        <w:jc w:val="both"/>
        <w:rPr>
          <w:rFonts w:ascii="Times New Roman" w:hAnsi="Times New Roman" w:cs="Times New Roman"/>
          <w:sz w:val="24"/>
        </w:rPr>
      </w:pPr>
    </w:p>
    <w:tbl>
      <w:tblPr>
        <w:tblpPr w:topFromText="6" w:bottomFromText="170" w:vertAnchor="text" w:tblpY="6"/>
        <w:tblW w:w="10490" w:type="dxa"/>
        <w:tblLayout w:type="fixed"/>
        <w:tblCellMar>
          <w:left w:w="0" w:type="dxa"/>
          <w:right w:w="0" w:type="dxa"/>
        </w:tblCellMar>
        <w:tblLook w:val="0000" w:firstRow="0" w:lastRow="0" w:firstColumn="0" w:lastColumn="0" w:noHBand="0" w:noVBand="0"/>
      </w:tblPr>
      <w:tblGrid>
        <w:gridCol w:w="2834"/>
        <w:gridCol w:w="7656"/>
      </w:tblGrid>
      <w:tr w:rsidR="00982905" w:rsidRPr="00982905" w14:paraId="39F0F7DA" w14:textId="77777777" w:rsidTr="00AC629B">
        <w:trPr>
          <w:trHeight w:val="170"/>
        </w:trPr>
        <w:tc>
          <w:tcPr>
            <w:tcW w:w="2834" w:type="dxa"/>
            <w:shd w:val="clear" w:color="auto" w:fill="auto"/>
          </w:tcPr>
          <w:p w14:paraId="31ABF55E" w14:textId="77777777" w:rsidR="00BD3CF2" w:rsidRPr="00CA1C0B" w:rsidRDefault="00BD3CF2" w:rsidP="00AF522A">
            <w:pPr>
              <w:pStyle w:val="ECVLeftDetails"/>
              <w:jc w:val="both"/>
              <w:rPr>
                <w:rFonts w:ascii="Times New Roman" w:hAnsi="Times New Roman" w:cs="Times New Roman"/>
                <w:sz w:val="24"/>
              </w:rPr>
            </w:pPr>
            <w:r w:rsidRPr="00CA1C0B">
              <w:rPr>
                <w:rFonts w:ascii="Times New Roman" w:hAnsi="Times New Roman" w:cs="Times New Roman"/>
                <w:sz w:val="24"/>
              </w:rPr>
              <w:t>Pubblicazioni</w:t>
            </w:r>
          </w:p>
          <w:p w14:paraId="2CF0E60D" w14:textId="77777777" w:rsidR="00BD3CF2" w:rsidRPr="00CA1C0B" w:rsidRDefault="00BD3CF2" w:rsidP="00AF522A">
            <w:pPr>
              <w:pStyle w:val="ECVLeftDetails"/>
              <w:jc w:val="both"/>
              <w:rPr>
                <w:rFonts w:ascii="Times New Roman" w:hAnsi="Times New Roman" w:cs="Times New Roman"/>
                <w:sz w:val="24"/>
              </w:rPr>
            </w:pPr>
          </w:p>
        </w:tc>
        <w:tc>
          <w:tcPr>
            <w:tcW w:w="7656" w:type="dxa"/>
            <w:shd w:val="clear" w:color="auto" w:fill="auto"/>
          </w:tcPr>
          <w:p w14:paraId="30B63E77" w14:textId="77777777" w:rsidR="00534D9A" w:rsidRPr="00982905" w:rsidRDefault="00534D9A" w:rsidP="00AF522A">
            <w:pPr>
              <w:pStyle w:val="Default"/>
              <w:jc w:val="both"/>
              <w:rPr>
                <w:color w:val="0D0D0D" w:themeColor="text1" w:themeTint="F2"/>
              </w:rPr>
            </w:pPr>
          </w:p>
          <w:p w14:paraId="5A87287B" w14:textId="77777777" w:rsidR="00534D9A" w:rsidRPr="00982905" w:rsidRDefault="00534D9A" w:rsidP="00AF522A">
            <w:pPr>
              <w:pStyle w:val="Default"/>
              <w:spacing w:after="23"/>
              <w:jc w:val="both"/>
              <w:rPr>
                <w:color w:val="0D0D0D" w:themeColor="text1" w:themeTint="F2"/>
              </w:rPr>
            </w:pPr>
            <w:r w:rsidRPr="00982905">
              <w:rPr>
                <w:b/>
                <w:bCs/>
                <w:color w:val="0D0D0D" w:themeColor="text1" w:themeTint="F2"/>
              </w:rPr>
              <w:t>1</w:t>
            </w:r>
            <w:r w:rsidRPr="00982905">
              <w:rPr>
                <w:color w:val="0D0D0D" w:themeColor="text1" w:themeTint="F2"/>
              </w:rPr>
              <w:t xml:space="preserve"> P. Lanzarini, A. Dei Cas, G. Cristina, A. Asti L. Rota. Entamoeba gengivalis e paraodontopatie. Correlazioni tra citomorfologia ultrastrutturale e potenziale patogenicità. Riv. It. Biol.Med. 12: 61-65, 1992. </w:t>
            </w:r>
          </w:p>
          <w:p w14:paraId="0E28DAF1"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 </w:t>
            </w:r>
            <w:r w:rsidRPr="00982905">
              <w:rPr>
                <w:color w:val="0D0D0D" w:themeColor="text1" w:themeTint="F2"/>
              </w:rPr>
              <w:t xml:space="preserve">G. Filice, P. Lanzarini, P. Orsolini, L. Soldini, A. Asti </w:t>
            </w:r>
          </w:p>
          <w:p w14:paraId="50640460"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La microscopia elettronica nella diagnostica. Cap. 8 </w:t>
            </w:r>
          </w:p>
          <w:p w14:paraId="2808B2E4"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In: INFEZIONE MALATTIA DA HIV. Diagnostica di Laboratorio della patologia infettiva associata all’AIDS. Edito a cura di E.G. Rondanelli. ISTEDI 1992. </w:t>
            </w:r>
          </w:p>
          <w:p w14:paraId="70C38A66"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3 </w:t>
            </w:r>
            <w:r w:rsidRPr="00982905">
              <w:rPr>
                <w:color w:val="0D0D0D" w:themeColor="text1" w:themeTint="F2"/>
              </w:rPr>
              <w:t>P. Marone, V. Monzillo, A. Asti, P. Lanzarini</w:t>
            </w:r>
            <w:r w:rsidR="002D33AA" w:rsidRPr="00982905">
              <w:rPr>
                <w:color w:val="0D0D0D" w:themeColor="text1" w:themeTint="F2"/>
              </w:rPr>
              <w:t>.</w:t>
            </w:r>
          </w:p>
          <w:p w14:paraId="18A16664"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Collaborazione volume: Infezioni dei Biomateriali. </w:t>
            </w:r>
          </w:p>
          <w:p w14:paraId="02E1BD35"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Profilo Iconografico.Copyright 1993 Edizioni Bolis, Milano. </w:t>
            </w:r>
          </w:p>
          <w:p w14:paraId="29245A8B"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4 </w:t>
            </w:r>
            <w:r w:rsidRPr="00982905">
              <w:rPr>
                <w:color w:val="0D0D0D" w:themeColor="text1" w:themeTint="F2"/>
              </w:rPr>
              <w:t xml:space="preserve">P. Lanzarini, R. Gulminetti, A. Asti, A. Parisi, R. Maserati </w:t>
            </w:r>
          </w:p>
          <w:p w14:paraId="72B25A7E"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Electron microscopic aspects of progressive multifocal leukoencephalopathy (PML) in AIDS: a Case report. Abstract book the INEC Giornate Pavesi Year</w:t>
            </w:r>
            <w:r w:rsidR="002D33AA" w:rsidRPr="00982905">
              <w:rPr>
                <w:color w:val="0D0D0D" w:themeColor="text1" w:themeTint="F2"/>
              </w:rPr>
              <w:t xml:space="preserve"> </w:t>
            </w:r>
            <w:r w:rsidRPr="00982905">
              <w:rPr>
                <w:color w:val="0D0D0D" w:themeColor="text1" w:themeTint="F2"/>
              </w:rPr>
              <w:t xml:space="preserve">20° International. Pavia, october 9-11, 31, 1993. Medicine Biologie Environment, 2 (Vol. 22) : 621-627 1995. </w:t>
            </w:r>
          </w:p>
          <w:p w14:paraId="3F467601"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lastRenderedPageBreak/>
              <w:t xml:space="preserve">5 </w:t>
            </w:r>
            <w:r w:rsidRPr="00982905">
              <w:rPr>
                <w:color w:val="0D0D0D" w:themeColor="text1" w:themeTint="F2"/>
              </w:rPr>
              <w:t>C.</w:t>
            </w:r>
            <w:r w:rsidRPr="00982905">
              <w:rPr>
                <w:b/>
                <w:bCs/>
                <w:color w:val="0D0D0D" w:themeColor="text1" w:themeTint="F2"/>
              </w:rPr>
              <w:t xml:space="preserve"> </w:t>
            </w:r>
            <w:r w:rsidRPr="00982905">
              <w:rPr>
                <w:color w:val="0D0D0D" w:themeColor="text1" w:themeTint="F2"/>
              </w:rPr>
              <w:t>Belloni, G. Chirico, G. Rondini, P. Orsolini, A. Asti, M. Martinetti</w:t>
            </w:r>
            <w:r w:rsidRPr="00982905">
              <w:rPr>
                <w:b/>
                <w:bCs/>
                <w:color w:val="0D0D0D" w:themeColor="text1" w:themeTint="F2"/>
              </w:rPr>
              <w:t xml:space="preserve">, </w:t>
            </w:r>
            <w:r w:rsidRPr="00982905">
              <w:rPr>
                <w:color w:val="0D0D0D" w:themeColor="text1" w:themeTint="F2"/>
              </w:rPr>
              <w:t>L. Salvaneschi, M</w:t>
            </w:r>
            <w:r w:rsidRPr="00982905">
              <w:rPr>
                <w:b/>
                <w:bCs/>
                <w:color w:val="0D0D0D" w:themeColor="text1" w:themeTint="F2"/>
              </w:rPr>
              <w:t>.</w:t>
            </w:r>
            <w:r w:rsidRPr="00982905">
              <w:rPr>
                <w:color w:val="0D0D0D" w:themeColor="text1" w:themeTint="F2"/>
              </w:rPr>
              <w:t>Cuccia. Vaccinazione anti Epatite B nel neonato. Scientific Nutrition Today 1: 13-15, 1995.</w:t>
            </w:r>
          </w:p>
          <w:p w14:paraId="0D29E34D"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6 </w:t>
            </w:r>
            <w:r w:rsidRPr="00982905">
              <w:rPr>
                <w:color w:val="0D0D0D" w:themeColor="text1" w:themeTint="F2"/>
              </w:rPr>
              <w:t>N. Gibelli, C. Zibera, A. Asti, L.Maestri, L. Bacchella, A. Calligaro and G. Robustelli della Cuna</w:t>
            </w:r>
            <w:r w:rsidR="002D33AA" w:rsidRPr="00982905">
              <w:rPr>
                <w:color w:val="0D0D0D" w:themeColor="text1" w:themeTint="F2"/>
              </w:rPr>
              <w:t xml:space="preserve"> </w:t>
            </w:r>
            <w:r w:rsidRPr="00982905">
              <w:rPr>
                <w:color w:val="0D0D0D" w:themeColor="text1" w:themeTint="F2"/>
              </w:rPr>
              <w:t>CG5/DX Human Breast Cancer Cell Line: characterization of a new doxorubicin-resistant</w:t>
            </w:r>
            <w:r w:rsidR="002D33AA" w:rsidRPr="00982905">
              <w:rPr>
                <w:color w:val="0D0D0D" w:themeColor="text1" w:themeTint="F2"/>
              </w:rPr>
              <w:t xml:space="preserve"> </w:t>
            </w:r>
            <w:r w:rsidRPr="00982905">
              <w:rPr>
                <w:color w:val="0D0D0D" w:themeColor="text1" w:themeTint="F2"/>
              </w:rPr>
              <w:t>Variant.</w:t>
            </w:r>
            <w:r w:rsidR="002D33AA" w:rsidRPr="00982905">
              <w:rPr>
                <w:color w:val="0D0D0D" w:themeColor="text1" w:themeTint="F2"/>
              </w:rPr>
              <w:t xml:space="preserve"> </w:t>
            </w:r>
            <w:r w:rsidRPr="00982905">
              <w:rPr>
                <w:color w:val="0D0D0D" w:themeColor="text1" w:themeTint="F2"/>
              </w:rPr>
              <w:t>Journal of Pharmacology and Chemiotherapy Research.</w:t>
            </w:r>
            <w:r w:rsidR="002D33AA" w:rsidRPr="00982905">
              <w:rPr>
                <w:color w:val="0D0D0D" w:themeColor="text1" w:themeTint="F2"/>
              </w:rPr>
              <w:t xml:space="preserve"> </w:t>
            </w:r>
            <w:r w:rsidRPr="00982905">
              <w:rPr>
                <w:color w:val="0D0D0D" w:themeColor="text1" w:themeTint="F2"/>
              </w:rPr>
              <w:t xml:space="preserve">Anticancer Research 16: 1675-1682, 1996. </w:t>
            </w:r>
          </w:p>
          <w:p w14:paraId="1B01B9C5"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7</w:t>
            </w:r>
            <w:r w:rsidRPr="00982905">
              <w:rPr>
                <w:color w:val="0D0D0D" w:themeColor="text1" w:themeTint="F2"/>
              </w:rPr>
              <w:t xml:space="preserve"> C. Dos Santos, M. Cimbro, A. Asti, A. Ferrara, G. Gialdroni Grassi </w:t>
            </w:r>
          </w:p>
          <w:p w14:paraId="2C408845"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Effetto in vitro dell’associazione ciprofloxacina-fosfomicina nei confronti di biofilm di Pseudomonas aeruginosa su catetere urinario. </w:t>
            </w:r>
          </w:p>
          <w:p w14:paraId="42B88067"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Giornale Italiano di Chemioterapia 44: 63-69; 1997. </w:t>
            </w:r>
          </w:p>
          <w:p w14:paraId="3B22D83E"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8</w:t>
            </w:r>
            <w:r w:rsidRPr="00982905">
              <w:rPr>
                <w:color w:val="0D0D0D" w:themeColor="text1" w:themeTint="F2"/>
              </w:rPr>
              <w:t xml:space="preserve"> I. Genta, M. Costantini, A. Asti, B. Conti, L. Montanari. </w:t>
            </w:r>
          </w:p>
          <w:p w14:paraId="42CEA0C9"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Influence of glutaraldehyde on drug release and mucoadhesive properties of chitosan Microspheres Carbohydrate Polymers 36: 81-88, 1998. </w:t>
            </w:r>
          </w:p>
          <w:p w14:paraId="0BFB05D5"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9 </w:t>
            </w:r>
            <w:r w:rsidRPr="00982905">
              <w:rPr>
                <w:color w:val="0D0D0D" w:themeColor="text1" w:themeTint="F2"/>
              </w:rPr>
              <w:t xml:space="preserve">V.Bellotti, Stoppini M., Mangione P., Sunde M., Robinson C., Asti A., Brancaccio D. and Ferri G. β2-microglobulin can be refolded into a native state from </w:t>
            </w:r>
            <w:r w:rsidRPr="00982905">
              <w:rPr>
                <w:i/>
                <w:iCs/>
                <w:color w:val="0D0D0D" w:themeColor="text1" w:themeTint="F2"/>
              </w:rPr>
              <w:t xml:space="preserve">ex vivo </w:t>
            </w:r>
            <w:r w:rsidRPr="00982905">
              <w:rPr>
                <w:color w:val="0D0D0D" w:themeColor="text1" w:themeTint="F2"/>
              </w:rPr>
              <w:t xml:space="preserve">amyloid fibrils. European Journal of Biochemistry; 258: 61- 67, 1998. </w:t>
            </w:r>
          </w:p>
          <w:p w14:paraId="381B6271"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10 </w:t>
            </w:r>
            <w:r w:rsidRPr="00982905">
              <w:rPr>
                <w:color w:val="0D0D0D" w:themeColor="text1" w:themeTint="F2"/>
              </w:rPr>
              <w:t xml:space="preserve">G. Barbaro, G. Di Lorenzo, A. Asti, M. Ribersani, G. Belloni, B. Grisorio, G. Filice and G. Barbarini. Hepatocellular mitochondrial alterations in patients with chronic hepatitis c: ultrastructural and biochemical finding. The American Journal of Gastroenterology, Vol. 94,1999. </w:t>
            </w:r>
          </w:p>
          <w:p w14:paraId="0D9C6D62"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11 </w:t>
            </w:r>
            <w:r w:rsidRPr="00982905">
              <w:rPr>
                <w:color w:val="0D0D0D" w:themeColor="text1" w:themeTint="F2"/>
              </w:rPr>
              <w:t>D. De Amici, F. Ramajoli, P. Ceriana, A. Asti</w:t>
            </w:r>
            <w:r w:rsidRPr="00982905">
              <w:rPr>
                <w:b/>
                <w:bCs/>
                <w:color w:val="0D0D0D" w:themeColor="text1" w:themeTint="F2"/>
              </w:rPr>
              <w:t xml:space="preserve"> </w:t>
            </w:r>
          </w:p>
          <w:p w14:paraId="451D0465"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Unexpected finding of barium sulphate on the surface of a microspinal</w:t>
            </w:r>
            <w:r w:rsidR="002D33AA" w:rsidRPr="00982905">
              <w:rPr>
                <w:color w:val="0D0D0D" w:themeColor="text1" w:themeTint="F2"/>
              </w:rPr>
              <w:t xml:space="preserve"> </w:t>
            </w:r>
            <w:r w:rsidRPr="00982905">
              <w:rPr>
                <w:color w:val="0D0D0D" w:themeColor="text1" w:themeTint="F2"/>
              </w:rPr>
              <w:t xml:space="preserve">catheter. European Journal of Radiology 32: 189-91, 1999. </w:t>
            </w:r>
          </w:p>
          <w:p w14:paraId="053E6E96"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12 </w:t>
            </w:r>
            <w:r w:rsidRPr="00982905">
              <w:rPr>
                <w:color w:val="0D0D0D" w:themeColor="text1" w:themeTint="F2"/>
              </w:rPr>
              <w:t>F. Ramajoli, D. De Amici, A. Asti</w:t>
            </w:r>
            <w:r w:rsidRPr="00982905">
              <w:rPr>
                <w:b/>
                <w:bCs/>
                <w:color w:val="0D0D0D" w:themeColor="text1" w:themeTint="F2"/>
              </w:rPr>
              <w:t xml:space="preserve"> </w:t>
            </w:r>
          </w:p>
          <w:p w14:paraId="47252671"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Scanning Electron Microscopy study on spinal microcatheters </w:t>
            </w:r>
          </w:p>
          <w:p w14:paraId="77408E7F"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Anaesthesia &amp; Analgesia 89: 1011-16, 1999. </w:t>
            </w:r>
          </w:p>
          <w:p w14:paraId="02A788FD"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13 </w:t>
            </w:r>
            <w:r w:rsidRPr="00982905">
              <w:rPr>
                <w:color w:val="0D0D0D" w:themeColor="text1" w:themeTint="F2"/>
              </w:rPr>
              <w:t xml:space="preserve">A. Ferrara, A. Asti, C. Dos Santos. </w:t>
            </w:r>
          </w:p>
          <w:p w14:paraId="703F0648"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Effect of sub-inhibitory concentrations of cefdinir on biofilm formation of slime-producing Staphyloccocus epidermidis on biomaterials. Antibiotiques 1: 154-160, 1999 </w:t>
            </w:r>
          </w:p>
          <w:p w14:paraId="3CE0F716"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14 </w:t>
            </w:r>
            <w:r w:rsidRPr="00982905">
              <w:rPr>
                <w:color w:val="0D0D0D" w:themeColor="text1" w:themeTint="F2"/>
              </w:rPr>
              <w:t xml:space="preserve">E. Corsini, A. Asti, B. Viviani, M. Marianovich, and C.L. Galli </w:t>
            </w:r>
          </w:p>
          <w:p w14:paraId="1D73EC5F"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Sodium Arsenate induces overproduction of Interleukin-1 in murine keratinocytes: role of mitochondria. J Invest Dermatol 113:760-765, 1999 </w:t>
            </w:r>
          </w:p>
          <w:p w14:paraId="033FC923" w14:textId="77777777" w:rsidR="00534D9A" w:rsidRPr="00982905" w:rsidRDefault="00534D9A" w:rsidP="00AF522A">
            <w:pPr>
              <w:pStyle w:val="Default"/>
              <w:jc w:val="both"/>
              <w:rPr>
                <w:color w:val="0D0D0D" w:themeColor="text1" w:themeTint="F2"/>
              </w:rPr>
            </w:pPr>
            <w:r w:rsidRPr="00982905">
              <w:rPr>
                <w:b/>
                <w:bCs/>
                <w:color w:val="0D0D0D" w:themeColor="text1" w:themeTint="F2"/>
              </w:rPr>
              <w:t xml:space="preserve">15 </w:t>
            </w:r>
            <w:r w:rsidRPr="00982905">
              <w:rPr>
                <w:color w:val="0D0D0D" w:themeColor="text1" w:themeTint="F2"/>
              </w:rPr>
              <w:t>P. Mangione, M. Sunde, S. Giorgetti, M. Stoppini, G. Esposito, L.</w:t>
            </w:r>
            <w:r w:rsidRPr="00982905">
              <w:rPr>
                <w:b/>
                <w:bCs/>
                <w:color w:val="0D0D0D" w:themeColor="text1" w:themeTint="F2"/>
              </w:rPr>
              <w:t xml:space="preserve"> </w:t>
            </w:r>
            <w:r w:rsidRPr="00982905">
              <w:rPr>
                <w:color w:val="0D0D0D" w:themeColor="text1" w:themeTint="F2"/>
              </w:rPr>
              <w:t>Gianelli, L. Obici, L. Asti, A.</w:t>
            </w:r>
            <w:r w:rsidRPr="00982905">
              <w:rPr>
                <w:b/>
                <w:bCs/>
                <w:color w:val="0D0D0D" w:themeColor="text1" w:themeTint="F2"/>
              </w:rPr>
              <w:t xml:space="preserve"> </w:t>
            </w:r>
            <w:r w:rsidRPr="00982905">
              <w:rPr>
                <w:color w:val="0D0D0D" w:themeColor="text1" w:themeTint="F2"/>
              </w:rPr>
              <w:t xml:space="preserve">Andreola, P. Vigilio, G. Merlini, V. Bellotti. </w:t>
            </w:r>
          </w:p>
          <w:p w14:paraId="41140846"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Amyloid fibrils derived from the apolipoprotein A1Leu 174 Ser variant contain elements of ordered helical structure. Protein Science 10: 187-199, 2001 </w:t>
            </w:r>
          </w:p>
          <w:p w14:paraId="388E46FD"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16 </w:t>
            </w:r>
            <w:r w:rsidRPr="00982905">
              <w:rPr>
                <w:color w:val="0D0D0D" w:themeColor="text1" w:themeTint="F2"/>
              </w:rPr>
              <w:t xml:space="preserve">G. Barbaro, G. Di Lorenzo, G. Belloni, A. Asti, G. Barbarini </w:t>
            </w:r>
          </w:p>
          <w:p w14:paraId="4546356C"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Hepatic iron storage and megamitochondria formation in patient with chronic hepatitis C related to the hepatitis C virus genotype 1b. Dig Liver Dis 33 (1): 81-83, 2001. </w:t>
            </w:r>
          </w:p>
          <w:p w14:paraId="317C3E16"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17 </w:t>
            </w:r>
            <w:r w:rsidRPr="00982905">
              <w:rPr>
                <w:color w:val="0D0D0D" w:themeColor="text1" w:themeTint="F2"/>
              </w:rPr>
              <w:t>L. Botta, P. Valli, A. Asti, P. Perin, G. Zucca, M. Racchi, S. Govoni and</w:t>
            </w:r>
            <w:r w:rsidRPr="00982905">
              <w:rPr>
                <w:b/>
                <w:bCs/>
                <w:color w:val="0D0D0D" w:themeColor="text1" w:themeTint="F2"/>
              </w:rPr>
              <w:t xml:space="preserve"> </w:t>
            </w:r>
            <w:r w:rsidRPr="00982905">
              <w:rPr>
                <w:color w:val="0D0D0D" w:themeColor="text1" w:themeTint="F2"/>
              </w:rPr>
              <w:t>A.</w:t>
            </w:r>
            <w:r w:rsidRPr="00982905">
              <w:rPr>
                <w:b/>
                <w:bCs/>
                <w:color w:val="0D0D0D" w:themeColor="text1" w:themeTint="F2"/>
              </w:rPr>
              <w:t xml:space="preserve"> </w:t>
            </w:r>
            <w:r w:rsidRPr="00982905">
              <w:rPr>
                <w:color w:val="0D0D0D" w:themeColor="text1" w:themeTint="F2"/>
              </w:rPr>
              <w:t xml:space="preserve">Pascale amyloid-induced disruption of ionic balance: studies on the isolated frog labyrinth. Neuroreport Vol. 12 No 11 2001. </w:t>
            </w:r>
          </w:p>
          <w:p w14:paraId="0666A145"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lastRenderedPageBreak/>
              <w:t xml:space="preserve">18 </w:t>
            </w:r>
            <w:r w:rsidRPr="00982905">
              <w:rPr>
                <w:color w:val="0D0D0D" w:themeColor="text1" w:themeTint="F2"/>
              </w:rPr>
              <w:t>D. Vigo, M. Faustini, ML Torre, A. Pecile, S. Villani, R. Norberti, L.</w:t>
            </w:r>
            <w:r w:rsidRPr="00982905">
              <w:rPr>
                <w:b/>
                <w:bCs/>
                <w:color w:val="0D0D0D" w:themeColor="text1" w:themeTint="F2"/>
              </w:rPr>
              <w:t xml:space="preserve"> </w:t>
            </w:r>
            <w:r w:rsidRPr="00982905">
              <w:rPr>
                <w:color w:val="0D0D0D" w:themeColor="text1" w:themeTint="F2"/>
              </w:rPr>
              <w:t>Maggi,</w:t>
            </w:r>
            <w:r w:rsidRPr="00982905">
              <w:rPr>
                <w:b/>
                <w:bCs/>
                <w:color w:val="0D0D0D" w:themeColor="text1" w:themeTint="F2"/>
              </w:rPr>
              <w:t xml:space="preserve"> </w:t>
            </w:r>
            <w:r w:rsidRPr="00982905">
              <w:rPr>
                <w:color w:val="0D0D0D" w:themeColor="text1" w:themeTint="F2"/>
              </w:rPr>
              <w:t>U. Conte, F.</w:t>
            </w:r>
            <w:r w:rsidRPr="00982905">
              <w:rPr>
                <w:b/>
                <w:bCs/>
                <w:color w:val="0D0D0D" w:themeColor="text1" w:themeTint="F2"/>
              </w:rPr>
              <w:t xml:space="preserve"> </w:t>
            </w:r>
            <w:r w:rsidRPr="00982905">
              <w:rPr>
                <w:color w:val="0D0D0D" w:themeColor="text1" w:themeTint="F2"/>
              </w:rPr>
              <w:t>Cremonesi S. Stacchezzini and G. Maffeo. Boar semen controlled-delivery system: morphological investigation and in vitro</w:t>
            </w:r>
            <w:r w:rsidR="00AC629B" w:rsidRPr="00982905">
              <w:rPr>
                <w:color w:val="0D0D0D" w:themeColor="text1" w:themeTint="F2"/>
              </w:rPr>
              <w:t xml:space="preserve"> </w:t>
            </w:r>
            <w:r w:rsidRPr="00982905">
              <w:rPr>
                <w:color w:val="0D0D0D" w:themeColor="text1" w:themeTint="F2"/>
              </w:rPr>
              <w:t xml:space="preserve">fertilization test. Reprod. Fertiliz. Dev. 14, 307-314, 2002. </w:t>
            </w:r>
          </w:p>
          <w:p w14:paraId="2A458E4A"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19 </w:t>
            </w:r>
            <w:r w:rsidRPr="00982905">
              <w:rPr>
                <w:color w:val="0D0D0D" w:themeColor="text1" w:themeTint="F2"/>
              </w:rPr>
              <w:t>D. Vigo, M.L. Torre, M. Faustini, E. Munari, V. Russo, R. Norberti, S. Villani, A. Asti, P.P. Bini. Barium alginate capsules for 3D immobilization of living cells:</w:t>
            </w:r>
            <w:r w:rsidR="002D33AA" w:rsidRPr="00982905">
              <w:rPr>
                <w:color w:val="0D0D0D" w:themeColor="text1" w:themeTint="F2"/>
              </w:rPr>
              <w:t xml:space="preserve"> </w:t>
            </w:r>
            <w:r w:rsidRPr="00982905">
              <w:rPr>
                <w:color w:val="0D0D0D" w:themeColor="text1" w:themeTint="F2"/>
              </w:rPr>
              <w:t xml:space="preserve">morphology, membrane properties and permeability. J. Drug. Del. Sci. Tech. 14(3) 167-172, 2004. </w:t>
            </w:r>
          </w:p>
          <w:p w14:paraId="49706587"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20 </w:t>
            </w:r>
            <w:r w:rsidRPr="00982905">
              <w:rPr>
                <w:color w:val="0D0D0D" w:themeColor="text1" w:themeTint="F2"/>
              </w:rPr>
              <w:t>L. Fassina L. Visai, A. Asti, G. Magenes, F. Benazzo.</w:t>
            </w:r>
            <w:r w:rsidRPr="00982905">
              <w:rPr>
                <w:b/>
                <w:bCs/>
                <w:color w:val="0D0D0D" w:themeColor="text1" w:themeTint="F2"/>
              </w:rPr>
              <w:t xml:space="preserve"> </w:t>
            </w:r>
          </w:p>
          <w:p w14:paraId="77F3D22B"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SAOS-2 e produzione di matrice calcificata all’interno di uno scaffold di poliuretano.</w:t>
            </w:r>
            <w:r w:rsidR="002D33AA" w:rsidRPr="00982905">
              <w:rPr>
                <w:color w:val="0D0D0D" w:themeColor="text1" w:themeTint="F2"/>
              </w:rPr>
              <w:t xml:space="preserve"> </w:t>
            </w:r>
            <w:r w:rsidRPr="00982905">
              <w:rPr>
                <w:color w:val="0D0D0D" w:themeColor="text1" w:themeTint="F2"/>
              </w:rPr>
              <w:t xml:space="preserve">In Clinica Ortopedica e Traumatologica dell’Università degli Studi di Pavia. Università degli studi di Pavia. IRCCS Policlinico San Matteo.2004; vol. 1; 3-6 Edimes Pavia, Italy. </w:t>
            </w:r>
          </w:p>
          <w:p w14:paraId="5FD2AB90"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21 </w:t>
            </w:r>
            <w:r w:rsidRPr="00982905">
              <w:rPr>
                <w:color w:val="0D0D0D" w:themeColor="text1" w:themeTint="F2"/>
              </w:rPr>
              <w:t xml:space="preserve">P. Perugini, K .Hassan, I. Genta, T. Modena, F. Pavanetto, G. Cetta, C. Zanone, P. Iadarola, A. </w:t>
            </w:r>
          </w:p>
          <w:p w14:paraId="300C9B8A"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Asti, B. Conti. Intracellular delivery of liposome-encapsulated prolidase in cultured fibroblasts from prolidase-deficient patients. J. of Controlled Release 102: 181-190, 2005. </w:t>
            </w:r>
          </w:p>
          <w:p w14:paraId="6EB7CA02"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22 </w:t>
            </w:r>
            <w:r w:rsidRPr="00982905">
              <w:rPr>
                <w:color w:val="0D0D0D" w:themeColor="text1" w:themeTint="F2"/>
              </w:rPr>
              <w:t xml:space="preserve">D. Vigo, S. Villani, M. Faustini, PA Accorsi, G. Galeati, E. Munari, V. Russo, A. Asti, U. Conte, ML. Torre.Follicle-like model by granulosa cell encapsulation in a barium alginate-protamine membrane. Tissue Eng 11 (5-6): 709-14, May-June 2005. </w:t>
            </w:r>
          </w:p>
          <w:p w14:paraId="1BCD9681"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23 </w:t>
            </w:r>
            <w:r w:rsidRPr="00982905">
              <w:rPr>
                <w:color w:val="0D0D0D" w:themeColor="text1" w:themeTint="F2"/>
              </w:rPr>
              <w:t>L. Fassina, L. Visai, A. Asti, F. Benazzo, P. Speziale, MC.</w:t>
            </w:r>
            <w:r w:rsidRPr="00982905">
              <w:rPr>
                <w:b/>
                <w:bCs/>
                <w:color w:val="0D0D0D" w:themeColor="text1" w:themeTint="F2"/>
              </w:rPr>
              <w:t xml:space="preserve"> </w:t>
            </w:r>
            <w:r w:rsidRPr="00982905">
              <w:rPr>
                <w:color w:val="0D0D0D" w:themeColor="text1" w:themeTint="F2"/>
              </w:rPr>
              <w:t xml:space="preserve">Tanzi, G.Magenes Calcified matrix production by SAOS-2 cells inside a polyuretane porous scaffold, using a perfusion bioreactor. Tissue Eng 11 (5-6): 685-700, May-June 2005. </w:t>
            </w:r>
          </w:p>
          <w:p w14:paraId="39139C5E"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24 </w:t>
            </w:r>
            <w:r w:rsidRPr="00982905">
              <w:rPr>
                <w:color w:val="0D0D0D" w:themeColor="text1" w:themeTint="F2"/>
              </w:rPr>
              <w:t>L. Sesso, E. Munari, M. Faustini, A. Asti, G. Licenzi, D. Vigo</w:t>
            </w:r>
            <w:r w:rsidRPr="00982905">
              <w:rPr>
                <w:b/>
                <w:bCs/>
                <w:color w:val="0D0D0D" w:themeColor="text1" w:themeTint="F2"/>
              </w:rPr>
              <w:t xml:space="preserve"> </w:t>
            </w:r>
          </w:p>
          <w:p w14:paraId="4062A341"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L’esposizione a campi elettromagnetici in zootecnia. Obiettivi e Documenti Veterinari. Anno XXVII; 11: 5-8, 2006. </w:t>
            </w:r>
          </w:p>
          <w:p w14:paraId="231DDE0A"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25 </w:t>
            </w:r>
            <w:r w:rsidRPr="00982905">
              <w:rPr>
                <w:color w:val="0D0D0D" w:themeColor="text1" w:themeTint="F2"/>
              </w:rPr>
              <w:t xml:space="preserve">E. Munari, A. Asti, C. Colombani, E. Benzoni, M. Faustini, ML. Torre, A.Riccardi, S. Villani </w:t>
            </w:r>
            <w:r w:rsidR="00535953" w:rsidRPr="00982905">
              <w:rPr>
                <w:color w:val="0D0D0D" w:themeColor="text1" w:themeTint="F2"/>
              </w:rPr>
              <w:t>,</w:t>
            </w:r>
            <w:r w:rsidRPr="00982905">
              <w:rPr>
                <w:color w:val="0D0D0D" w:themeColor="text1" w:themeTint="F2"/>
              </w:rPr>
              <w:t xml:space="preserve">L. Sesso, U. Conte, D. Vigo. Competence of swine oocytes matured by three-dimensional gonadotropin-free co-colture. Veterinary Research Communications, 31 (Suppl. 1): 181-184, </w:t>
            </w:r>
          </w:p>
          <w:p w14:paraId="4BDBEEEA" w14:textId="77777777"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2007. </w:t>
            </w:r>
          </w:p>
          <w:p w14:paraId="4F695336"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26 </w:t>
            </w:r>
            <w:r w:rsidRPr="00982905">
              <w:rPr>
                <w:color w:val="0D0D0D" w:themeColor="text1" w:themeTint="F2"/>
              </w:rPr>
              <w:t>A.Asti, L. Visai, S. Sbarra, E. Saino, R. Dorati, B. Conti, G. Gastaldi, F.</w:t>
            </w:r>
            <w:r w:rsidRPr="00982905">
              <w:rPr>
                <w:b/>
                <w:bCs/>
                <w:color w:val="0D0D0D" w:themeColor="text1" w:themeTint="F2"/>
              </w:rPr>
              <w:t xml:space="preserve"> </w:t>
            </w:r>
            <w:r w:rsidRPr="00982905">
              <w:rPr>
                <w:color w:val="0D0D0D" w:themeColor="text1" w:themeTint="F2"/>
              </w:rPr>
              <w:t>Benazzo.</w:t>
            </w:r>
            <w:r w:rsidRPr="00982905">
              <w:rPr>
                <w:b/>
                <w:bCs/>
                <w:color w:val="0D0D0D" w:themeColor="text1" w:themeTint="F2"/>
              </w:rPr>
              <w:t xml:space="preserve"> </w:t>
            </w:r>
            <w:r w:rsidRPr="00982905">
              <w:rPr>
                <w:color w:val="0D0D0D" w:themeColor="text1" w:themeTint="F2"/>
              </w:rPr>
              <w:t xml:space="preserve">Improved cell growth by BIO-OSS/PLA scaffolds for use as a bone substitute, Technology and Health Care, 16; 2008: 1-13. </w:t>
            </w:r>
          </w:p>
          <w:p w14:paraId="16AA0E0B"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27 </w:t>
            </w:r>
            <w:r w:rsidRPr="00982905">
              <w:rPr>
                <w:color w:val="0D0D0D" w:themeColor="text1" w:themeTint="F2"/>
              </w:rPr>
              <w:t>G. Gastaldi, A. Asti, MF.</w:t>
            </w:r>
            <w:r w:rsidRPr="00982905">
              <w:rPr>
                <w:b/>
                <w:bCs/>
                <w:color w:val="0D0D0D" w:themeColor="text1" w:themeTint="F2"/>
              </w:rPr>
              <w:t xml:space="preserve"> </w:t>
            </w:r>
            <w:r w:rsidRPr="00982905">
              <w:rPr>
                <w:color w:val="0D0D0D" w:themeColor="text1" w:themeTint="F2"/>
              </w:rPr>
              <w:t xml:space="preserve">Scaffino, L. Visai, E. Saino, A. Cometa. Human adipose-derived stem cells (hASCs) proliferate and differentiate in osteoblast-like cells on trabecular titanium scaffolds. Journal of Biomedical Materials Research: Part A. 2010. </w:t>
            </w:r>
          </w:p>
          <w:p w14:paraId="14E98428"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28 </w:t>
            </w:r>
            <w:r w:rsidRPr="00982905">
              <w:rPr>
                <w:color w:val="0D0D0D" w:themeColor="text1" w:themeTint="F2"/>
              </w:rPr>
              <w:t xml:space="preserve">A. Asti, G. Gastaldi, R. Dorati, E. Saino, B. Conti, L. Visai, F. Benazzo. Stem Cells grown in osteogenic medium on PLGA, PLGA/HA and Titanium scaffolds for surgical application. Bioinorganic Chemistry and Application 1-12: 2010 </w:t>
            </w:r>
          </w:p>
          <w:p w14:paraId="5D7FA2EF"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29 </w:t>
            </w:r>
            <w:r w:rsidRPr="00982905">
              <w:rPr>
                <w:color w:val="0D0D0D" w:themeColor="text1" w:themeTint="F2"/>
              </w:rPr>
              <w:t xml:space="preserve">D. Prè, G. Ceccarelli, G. Gastaldi, A. Asti, E. Saino, L. Visai, F. Benazzo, MG. Cusella De Angelis, G. Magenes. The differentiation of human adipose-derived stem cells (hASCs) into osteoblats is promoted by low-amplitude, high frequency vibration treatment. Bone 1- 15, 2011. </w:t>
            </w:r>
          </w:p>
          <w:p w14:paraId="049A91B4"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lastRenderedPageBreak/>
              <w:t xml:space="preserve">30 </w:t>
            </w:r>
            <w:r w:rsidRPr="00982905">
              <w:rPr>
                <w:color w:val="0D0D0D" w:themeColor="text1" w:themeTint="F2"/>
              </w:rPr>
              <w:t>A. Asti, L. Gioglio. Can a bacterial endotoxin be a key factor in the</w:t>
            </w:r>
            <w:r w:rsidRPr="00982905">
              <w:rPr>
                <w:b/>
                <w:bCs/>
                <w:color w:val="0D0D0D" w:themeColor="text1" w:themeTint="F2"/>
              </w:rPr>
              <w:t xml:space="preserve"> </w:t>
            </w:r>
            <w:r w:rsidRPr="00982905">
              <w:rPr>
                <w:color w:val="0D0D0D" w:themeColor="text1" w:themeTint="F2"/>
              </w:rPr>
              <w:t>kinetic of amyloid fibril</w:t>
            </w:r>
            <w:r w:rsidRPr="00982905">
              <w:rPr>
                <w:b/>
                <w:bCs/>
                <w:color w:val="0D0D0D" w:themeColor="text1" w:themeTint="F2"/>
              </w:rPr>
              <w:t xml:space="preserve"> </w:t>
            </w:r>
            <w:r w:rsidRPr="00982905">
              <w:rPr>
                <w:color w:val="0D0D0D" w:themeColor="text1" w:themeTint="F2"/>
              </w:rPr>
              <w:t xml:space="preserve">formation? J. Alzheimer’s disease 39; 1-11; 2014 </w:t>
            </w:r>
          </w:p>
          <w:p w14:paraId="38D468ED"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31 </w:t>
            </w:r>
            <w:r w:rsidRPr="00982905">
              <w:rPr>
                <w:color w:val="0D0D0D" w:themeColor="text1" w:themeTint="F2"/>
              </w:rPr>
              <w:t xml:space="preserve">A. Asti, L. Gioglio Natural and synthetic biopolymer: different scaffolds for cell expansion and tissue formation. Int. J. Artificial Organs 37 (3): 187-205; 2014 </w:t>
            </w:r>
          </w:p>
          <w:p w14:paraId="47CA3153" w14:textId="2D29144E"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32 </w:t>
            </w:r>
            <w:r w:rsidRPr="00982905">
              <w:rPr>
                <w:color w:val="0D0D0D" w:themeColor="text1" w:themeTint="F2"/>
              </w:rPr>
              <w:t xml:space="preserve">A. Asti, E. Marmondi, C. Tinelli, M. Corbella, A. de Silvestri, G. Bernardi, F. Andreini, A. Preti, M. Bricchi. Microbiological sentinel events at neurological hospital: a retrospective cohort study. Journal of Medical Microbiology; 65:1–9, 2016. </w:t>
            </w:r>
          </w:p>
          <w:p w14:paraId="1BFCBFF1" w14:textId="77777777" w:rsidR="00B8047B" w:rsidRPr="00982905" w:rsidRDefault="00B8047B" w:rsidP="00AF522A">
            <w:pPr>
              <w:pStyle w:val="Default"/>
              <w:spacing w:after="21"/>
              <w:jc w:val="both"/>
              <w:rPr>
                <w:color w:val="0D0D0D" w:themeColor="text1" w:themeTint="F2"/>
              </w:rPr>
            </w:pPr>
          </w:p>
          <w:p w14:paraId="32D32634"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33 </w:t>
            </w:r>
            <w:r w:rsidRPr="00982905">
              <w:rPr>
                <w:color w:val="0D0D0D" w:themeColor="text1" w:themeTint="F2"/>
              </w:rPr>
              <w:t xml:space="preserve">M. Bricchi, A. Asti, F. Andreini, C. Tinelli, G. Marmondi. Sorveglianza epidemiologica sull’andamento dei tassi degli eventi sentinella microbiologici all’Istituto Besta. Quaderni di Malattie Infettive &amp; Tropicali Vol.4 (7) 2015 </w:t>
            </w:r>
          </w:p>
          <w:p w14:paraId="696D65B1" w14:textId="77777777"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34 </w:t>
            </w:r>
            <w:r w:rsidRPr="00982905">
              <w:rPr>
                <w:color w:val="0D0D0D" w:themeColor="text1" w:themeTint="F2"/>
              </w:rPr>
              <w:t>M. Bricchi, A. Asti, F. Andreini, G. Belloni, A. Cordone. L’evento settico</w:t>
            </w:r>
            <w:r w:rsidRPr="00982905">
              <w:rPr>
                <w:b/>
                <w:bCs/>
                <w:color w:val="0D0D0D" w:themeColor="text1" w:themeTint="F2"/>
              </w:rPr>
              <w:t xml:space="preserve">. </w:t>
            </w:r>
          </w:p>
          <w:p w14:paraId="24E3181C" w14:textId="215D13D4" w:rsidR="00534D9A" w:rsidRPr="00982905" w:rsidRDefault="00534D9A" w:rsidP="00AF522A">
            <w:pPr>
              <w:pStyle w:val="Default"/>
              <w:spacing w:after="21"/>
              <w:jc w:val="both"/>
              <w:rPr>
                <w:color w:val="0D0D0D" w:themeColor="text1" w:themeTint="F2"/>
              </w:rPr>
            </w:pPr>
            <w:r w:rsidRPr="00982905">
              <w:rPr>
                <w:color w:val="0D0D0D" w:themeColor="text1" w:themeTint="F2"/>
              </w:rPr>
              <w:t xml:space="preserve">Quaderni di Malattie Infettive &amp; Tropicali Vol.1 (7) 2016 </w:t>
            </w:r>
          </w:p>
          <w:p w14:paraId="0ACE7347" w14:textId="77777777" w:rsidR="00B8047B" w:rsidRPr="00982905" w:rsidRDefault="00B8047B" w:rsidP="00AF522A">
            <w:pPr>
              <w:pStyle w:val="Default"/>
              <w:spacing w:after="21"/>
              <w:jc w:val="both"/>
              <w:rPr>
                <w:color w:val="0D0D0D" w:themeColor="text1" w:themeTint="F2"/>
              </w:rPr>
            </w:pPr>
          </w:p>
          <w:p w14:paraId="3720B7B9" w14:textId="148E5561" w:rsidR="00534D9A" w:rsidRPr="00982905" w:rsidRDefault="00534D9A" w:rsidP="00AF522A">
            <w:pPr>
              <w:pStyle w:val="Default"/>
              <w:spacing w:after="21"/>
              <w:jc w:val="both"/>
              <w:rPr>
                <w:color w:val="0D0D0D" w:themeColor="text1" w:themeTint="F2"/>
              </w:rPr>
            </w:pPr>
            <w:r w:rsidRPr="00982905">
              <w:rPr>
                <w:b/>
                <w:bCs/>
                <w:color w:val="0D0D0D" w:themeColor="text1" w:themeTint="F2"/>
              </w:rPr>
              <w:t xml:space="preserve">35 </w:t>
            </w:r>
            <w:r w:rsidRPr="00982905">
              <w:rPr>
                <w:color w:val="0D0D0D" w:themeColor="text1" w:themeTint="F2"/>
              </w:rPr>
              <w:t>A. Asti.</w:t>
            </w:r>
            <w:r w:rsidRPr="00982905">
              <w:rPr>
                <w:b/>
                <w:bCs/>
                <w:color w:val="0D0D0D" w:themeColor="text1" w:themeTint="F2"/>
              </w:rPr>
              <w:t xml:space="preserve"> </w:t>
            </w:r>
            <w:r w:rsidRPr="00982905">
              <w:rPr>
                <w:color w:val="0D0D0D" w:themeColor="text1" w:themeTint="F2"/>
              </w:rPr>
              <w:t xml:space="preserve">Bacterial lipopolysaccharide (LPS) and Alzheimer’s disease. Chapter 16 Part 1 In: Handbook of Infection and Alzheimer’s disease. IOS press. February 2017. </w:t>
            </w:r>
          </w:p>
          <w:p w14:paraId="336E165F" w14:textId="77777777" w:rsidR="00B8047B" w:rsidRPr="00982905" w:rsidRDefault="00B8047B" w:rsidP="00AF522A">
            <w:pPr>
              <w:pStyle w:val="Default"/>
              <w:spacing w:after="21"/>
              <w:jc w:val="both"/>
              <w:rPr>
                <w:color w:val="0D0D0D" w:themeColor="text1" w:themeTint="F2"/>
              </w:rPr>
            </w:pPr>
          </w:p>
          <w:p w14:paraId="7D350DF8" w14:textId="77777777" w:rsidR="00534D9A" w:rsidRPr="00982905" w:rsidRDefault="00534D9A" w:rsidP="00AF522A">
            <w:pPr>
              <w:pStyle w:val="Default"/>
              <w:jc w:val="both"/>
              <w:rPr>
                <w:color w:val="0D0D0D" w:themeColor="text1" w:themeTint="F2"/>
              </w:rPr>
            </w:pPr>
            <w:r w:rsidRPr="00982905">
              <w:rPr>
                <w:b/>
                <w:bCs/>
                <w:color w:val="0D0D0D" w:themeColor="text1" w:themeTint="F2"/>
              </w:rPr>
              <w:t xml:space="preserve">36 </w:t>
            </w:r>
            <w:r w:rsidRPr="00982905">
              <w:rPr>
                <w:color w:val="0D0D0D" w:themeColor="text1" w:themeTint="F2"/>
              </w:rPr>
              <w:t xml:space="preserve">M. Bricchi, A. Asti, A. Pascale, F. Andreini, M.Arghittu, D.Caldiroli, C. Carozzi, A. Pavan. Implementazione delle azioni preventive di controllo sulle Enterobacteriaceae resistenti ai carbapenemici e sui batteri Gram- MDRs in un ospedale neurologico. Quaderni di Malattie Infettive &amp; Tropicali Vol. ( ) 2019 </w:t>
            </w:r>
          </w:p>
          <w:p w14:paraId="7765D428" w14:textId="433727A4" w:rsidR="00534D9A" w:rsidRPr="00982905" w:rsidRDefault="00534D9A" w:rsidP="00AF522A">
            <w:pPr>
              <w:pStyle w:val="Default"/>
              <w:jc w:val="both"/>
              <w:rPr>
                <w:color w:val="0D0D0D" w:themeColor="text1" w:themeTint="F2"/>
              </w:rPr>
            </w:pPr>
            <w:r w:rsidRPr="00982905">
              <w:rPr>
                <w:b/>
                <w:bCs/>
                <w:color w:val="0D0D0D" w:themeColor="text1" w:themeTint="F2"/>
              </w:rPr>
              <w:t xml:space="preserve">37 </w:t>
            </w:r>
            <w:r w:rsidRPr="00982905">
              <w:rPr>
                <w:color w:val="0D0D0D" w:themeColor="text1" w:themeTint="F2"/>
              </w:rPr>
              <w:t xml:space="preserve">A.Asti, N.Marchesi, S. Saccucci, A.Pascale. The synergic action of amyloid-β peptide and LPS in amyloid plaque formation. Arch Med Sci Aging 2019; 2: e10–e19 </w:t>
            </w:r>
            <w:hyperlink r:id="rId8" w:history="1">
              <w:r w:rsidR="00B8047B" w:rsidRPr="00982905">
                <w:rPr>
                  <w:rStyle w:val="Collegamentoipertestuale"/>
                  <w:color w:val="0D0D0D" w:themeColor="text1" w:themeTint="F2"/>
                </w:rPr>
                <w:t>https://doi.org/10.5114/amsa.2019.90064</w:t>
              </w:r>
            </w:hyperlink>
            <w:r w:rsidRPr="00982905">
              <w:rPr>
                <w:color w:val="0D0D0D" w:themeColor="text1" w:themeTint="F2"/>
              </w:rPr>
              <w:t xml:space="preserve"> </w:t>
            </w:r>
          </w:p>
          <w:p w14:paraId="3A4B33E4" w14:textId="77777777" w:rsidR="00B8047B" w:rsidRPr="00982905" w:rsidRDefault="00B8047B" w:rsidP="00AF522A">
            <w:pPr>
              <w:pStyle w:val="Default"/>
              <w:jc w:val="both"/>
              <w:rPr>
                <w:color w:val="0D0D0D" w:themeColor="text1" w:themeTint="F2"/>
              </w:rPr>
            </w:pPr>
          </w:p>
          <w:p w14:paraId="1889067C" w14:textId="224419CC" w:rsidR="00534D9A" w:rsidRPr="00982905" w:rsidRDefault="00534D9A" w:rsidP="00AF522A">
            <w:pPr>
              <w:pStyle w:val="Default"/>
              <w:jc w:val="both"/>
              <w:rPr>
                <w:color w:val="0D0D0D" w:themeColor="text1" w:themeTint="F2"/>
              </w:rPr>
            </w:pPr>
            <w:r w:rsidRPr="00982905">
              <w:rPr>
                <w:b/>
                <w:bCs/>
                <w:color w:val="0D0D0D" w:themeColor="text1" w:themeTint="F2"/>
              </w:rPr>
              <w:t>38</w:t>
            </w:r>
            <w:r w:rsidRPr="00982905">
              <w:rPr>
                <w:color w:val="0D0D0D" w:themeColor="text1" w:themeTint="F2"/>
              </w:rPr>
              <w:t xml:space="preserve"> M. Bricchi, A.Asti, A.Pascale, F. Andreini, M. Arghittu, D. Caldiroli, C. Carozzi, A. Pavan. Implementation of Preventive Actions to Control</w:t>
            </w:r>
            <w:r w:rsidR="00535953" w:rsidRPr="00982905">
              <w:rPr>
                <w:color w:val="0D0D0D" w:themeColor="text1" w:themeTint="F2"/>
              </w:rPr>
              <w:t xml:space="preserve"> </w:t>
            </w:r>
            <w:r w:rsidRPr="00982905">
              <w:rPr>
                <w:color w:val="0D0D0D" w:themeColor="text1" w:themeTint="F2"/>
              </w:rPr>
              <w:t xml:space="preserve">Carbapenem-Resistant </w:t>
            </w:r>
            <w:r w:rsidRPr="00982905">
              <w:rPr>
                <w:i/>
                <w:iCs/>
                <w:color w:val="0D0D0D" w:themeColor="text1" w:themeTint="F2"/>
              </w:rPr>
              <w:t xml:space="preserve">Enterobacteriaceae </w:t>
            </w:r>
            <w:r w:rsidRPr="00982905">
              <w:rPr>
                <w:color w:val="0D0D0D" w:themeColor="text1" w:themeTint="F2"/>
              </w:rPr>
              <w:t xml:space="preserve">and MDR Gram Negatives at a Neurological Hospital. JMID/ 2020; 10 (1):1-9 doi: 10.5799/jmid.xxxxx </w:t>
            </w:r>
          </w:p>
          <w:p w14:paraId="299E6E4B" w14:textId="77777777" w:rsidR="00B8047B" w:rsidRPr="00982905" w:rsidRDefault="00B8047B" w:rsidP="00AF522A">
            <w:pPr>
              <w:pStyle w:val="Default"/>
              <w:jc w:val="both"/>
              <w:rPr>
                <w:color w:val="0D0D0D" w:themeColor="text1" w:themeTint="F2"/>
              </w:rPr>
            </w:pPr>
          </w:p>
          <w:p w14:paraId="5BCA7193" w14:textId="77777777" w:rsidR="00C45865" w:rsidRPr="00982905" w:rsidRDefault="00C45865" w:rsidP="00AF522A">
            <w:pPr>
              <w:pStyle w:val="Default"/>
              <w:jc w:val="both"/>
              <w:rPr>
                <w:rStyle w:val="docsum-pmid"/>
                <w:rFonts w:eastAsia="OpenSymbol"/>
                <w:color w:val="0D0D0D" w:themeColor="text1" w:themeTint="F2"/>
                <w:shd w:val="clear" w:color="auto" w:fill="FFFFFF"/>
              </w:rPr>
            </w:pPr>
            <w:r w:rsidRPr="00982905">
              <w:rPr>
                <w:b/>
                <w:bCs/>
                <w:color w:val="0D0D0D" w:themeColor="text1" w:themeTint="F2"/>
              </w:rPr>
              <w:t>39</w:t>
            </w:r>
            <w:r w:rsidRPr="00982905">
              <w:rPr>
                <w:color w:val="0D0D0D" w:themeColor="text1" w:themeTint="F2"/>
              </w:rPr>
              <w:t xml:space="preserve"> </w:t>
            </w:r>
            <w:r w:rsidRPr="00982905">
              <w:rPr>
                <w:color w:val="0D0D0D" w:themeColor="text1" w:themeTint="F2"/>
                <w:shd w:val="clear" w:color="auto" w:fill="FFFFFF"/>
              </w:rPr>
              <w:t>Marcellusi A, Viti R, Kondili LA, Rosato S, Vella S,</w:t>
            </w:r>
            <w:r w:rsidRPr="00982905">
              <w:rPr>
                <w:b/>
                <w:bCs/>
                <w:color w:val="0D0D0D" w:themeColor="text1" w:themeTint="F2"/>
                <w:shd w:val="clear" w:color="auto" w:fill="FFFFFF"/>
              </w:rPr>
              <w:t> </w:t>
            </w:r>
            <w:r w:rsidRPr="00982905">
              <w:rPr>
                <w:color w:val="0D0D0D" w:themeColor="text1" w:themeTint="F2"/>
                <w:shd w:val="clear" w:color="auto" w:fill="FFFFFF"/>
              </w:rPr>
              <w:t xml:space="preserve">Mennini FS; PITER Collaborating group available at </w:t>
            </w:r>
            <w:hyperlink r:id="rId9" w:history="1">
              <w:r w:rsidRPr="00982905">
                <w:rPr>
                  <w:rStyle w:val="Collegamentoipertestuale"/>
                  <w:color w:val="0D0D0D" w:themeColor="text1" w:themeTint="F2"/>
                  <w:shd w:val="clear" w:color="auto" w:fill="FFFFFF"/>
                </w:rPr>
                <w:t>www.progettopite</w:t>
              </w:r>
            </w:hyperlink>
            <w:r w:rsidR="00D202F0" w:rsidRPr="00982905">
              <w:rPr>
                <w:color w:val="0D0D0D" w:themeColor="text1" w:themeTint="F2"/>
                <w:shd w:val="clear" w:color="auto" w:fill="FFFFFF"/>
              </w:rPr>
              <w:t>r</w:t>
            </w:r>
            <w:r w:rsidRPr="00982905">
              <w:rPr>
                <w:color w:val="0D0D0D" w:themeColor="text1" w:themeTint="F2"/>
                <w:shd w:val="clear" w:color="auto" w:fill="FFFFFF"/>
              </w:rPr>
              <w:t xml:space="preserve">. </w:t>
            </w:r>
            <w:r w:rsidRPr="00982905">
              <w:rPr>
                <w:color w:val="0D0D0D" w:themeColor="text1" w:themeTint="F2"/>
                <w:kern w:val="36"/>
              </w:rPr>
              <w:t>Economic Consequences of Investing in Anti-HCV Antiviral Treatment from the Italian NHS Perspective: A Real-World-Based Analysis of PITER Data.</w:t>
            </w:r>
            <w:r w:rsidR="00F504EC" w:rsidRPr="00982905">
              <w:rPr>
                <w:color w:val="0D0D0D" w:themeColor="text1" w:themeTint="F2"/>
                <w:kern w:val="36"/>
              </w:rPr>
              <w:t xml:space="preserve"> </w:t>
            </w:r>
            <w:r w:rsidR="00F504EC" w:rsidRPr="00982905">
              <w:rPr>
                <w:rStyle w:val="docsum-journal-citation"/>
                <w:color w:val="0D0D0D" w:themeColor="text1" w:themeTint="F2"/>
                <w:shd w:val="clear" w:color="auto" w:fill="FFFFFF"/>
              </w:rPr>
              <w:t>Pharmacoeconomics. 2019 Feb;37(2):255-266. doi: 10.1007/s40273-018-0733-3.</w:t>
            </w:r>
            <w:r w:rsidR="00F504EC" w:rsidRPr="00982905">
              <w:rPr>
                <w:rStyle w:val="citation-part"/>
                <w:color w:val="0D0D0D" w:themeColor="text1" w:themeTint="F2"/>
                <w:shd w:val="clear" w:color="auto" w:fill="FFFFFF"/>
              </w:rPr>
              <w:t>PMID: </w:t>
            </w:r>
            <w:r w:rsidR="00F504EC" w:rsidRPr="00982905">
              <w:rPr>
                <w:rStyle w:val="docsum-pmid"/>
                <w:rFonts w:eastAsia="OpenSymbol"/>
                <w:color w:val="0D0D0D" w:themeColor="text1" w:themeTint="F2"/>
                <w:shd w:val="clear" w:color="auto" w:fill="FFFFFF"/>
              </w:rPr>
              <w:t>30378086</w:t>
            </w:r>
          </w:p>
          <w:p w14:paraId="00740CE4" w14:textId="77777777" w:rsidR="00C17770" w:rsidRPr="00982905" w:rsidRDefault="00C17770" w:rsidP="00C17770">
            <w:pPr>
              <w:pStyle w:val="Titolo1"/>
              <w:shd w:val="clear" w:color="auto" w:fill="FFFFFF"/>
              <w:rPr>
                <w:rFonts w:ascii="Times New Roman" w:eastAsia="Times New Roman" w:hAnsi="Times New Roman" w:cs="Times New Roman"/>
                <w:b w:val="0"/>
                <w:color w:val="0D0D0D" w:themeColor="text1" w:themeTint="F2"/>
                <w:spacing w:val="0"/>
                <w:kern w:val="36"/>
                <w:sz w:val="24"/>
                <w:szCs w:val="24"/>
                <w:lang w:eastAsia="it-IT" w:bidi="ar-SA"/>
              </w:rPr>
            </w:pPr>
            <w:r w:rsidRPr="00982905">
              <w:rPr>
                <w:rStyle w:val="docsum-pmid"/>
                <w:rFonts w:ascii="Times New Roman" w:eastAsia="OpenSymbol" w:hAnsi="Times New Roman" w:cs="Times New Roman"/>
                <w:color w:val="0D0D0D" w:themeColor="text1" w:themeTint="F2"/>
                <w:sz w:val="24"/>
                <w:szCs w:val="24"/>
                <w:shd w:val="clear" w:color="auto" w:fill="FFFFFF"/>
              </w:rPr>
              <w:t xml:space="preserve">40 </w:t>
            </w:r>
            <w:r w:rsidRPr="00982905">
              <w:rPr>
                <w:rFonts w:ascii="Times New Roman" w:hAnsi="Times New Roman" w:cs="Times New Roman"/>
                <w:b w:val="0"/>
                <w:color w:val="0D0D0D" w:themeColor="text1" w:themeTint="F2"/>
                <w:sz w:val="24"/>
                <w:szCs w:val="24"/>
                <w:shd w:val="clear" w:color="auto" w:fill="FFFFFF"/>
              </w:rPr>
              <w:t xml:space="preserve">Galli L, Parisi MR, Poli A, Menozzi M, Fiscon M, Garlassi E, Francisci D, Di Biagio A, Sterrantino G, Fornabaio C, Degli Antoni A, Angarano G, Fusco FM, D'Arminio Monforte A, Corbelli GM, Santoro MM, Zazzi M, Castagna A; PRESTIGIO Study Group. </w:t>
            </w:r>
            <w:r w:rsidRPr="00982905">
              <w:rPr>
                <w:rFonts w:ascii="Times New Roman" w:eastAsia="Times New Roman" w:hAnsi="Times New Roman" w:cs="Times New Roman"/>
                <w:b w:val="0"/>
                <w:color w:val="0D0D0D" w:themeColor="text1" w:themeTint="F2"/>
                <w:spacing w:val="0"/>
                <w:kern w:val="36"/>
                <w:sz w:val="24"/>
                <w:szCs w:val="24"/>
                <w:lang w:eastAsia="it-IT" w:bidi="ar-SA"/>
              </w:rPr>
              <w:t>Burden of Disease in PWH Harboring a Multidrug-Resistant Virus: Data From the PRESTIGIO Registry</w:t>
            </w:r>
          </w:p>
          <w:p w14:paraId="6E032761" w14:textId="5262D6AC" w:rsidR="004D4E56" w:rsidRPr="00982905" w:rsidRDefault="00B8047B" w:rsidP="004D4E56">
            <w:pPr>
              <w:widowControl/>
              <w:shd w:val="clear" w:color="auto" w:fill="FFFFFF"/>
              <w:suppressAutoHyphens w:val="0"/>
              <w:rPr>
                <w:rFonts w:ascii="Times New Roman" w:hAnsi="Times New Roman" w:cs="Times New Roman"/>
                <w:color w:val="0D0D0D" w:themeColor="text1" w:themeTint="F2"/>
                <w:sz w:val="24"/>
                <w:lang w:eastAsia="it-IT" w:bidi="ar-SA"/>
              </w:rPr>
            </w:pPr>
            <w:r w:rsidRPr="00982905">
              <w:rPr>
                <w:rFonts w:ascii="Times New Roman" w:hAnsi="Times New Roman" w:cs="Times New Roman"/>
                <w:b/>
                <w:bCs/>
                <w:color w:val="0D0D0D" w:themeColor="text1" w:themeTint="F2"/>
                <w:sz w:val="24"/>
              </w:rPr>
              <w:t>41</w:t>
            </w:r>
            <w:r w:rsidRPr="00982905">
              <w:rPr>
                <w:rFonts w:ascii="Times New Roman" w:hAnsi="Times New Roman" w:cs="Times New Roman"/>
                <w:color w:val="0D0D0D" w:themeColor="text1" w:themeTint="F2"/>
                <w:sz w:val="24"/>
              </w:rPr>
              <w:t xml:space="preserve"> </w:t>
            </w:r>
            <w:r w:rsidR="004D4E56" w:rsidRPr="00982905">
              <w:rPr>
                <w:rFonts w:ascii="Times New Roman" w:hAnsi="Times New Roman" w:cs="Times New Roman"/>
                <w:color w:val="0D0D0D" w:themeColor="text1" w:themeTint="F2"/>
                <w:sz w:val="24"/>
                <w:shd w:val="clear" w:color="auto" w:fill="FFFFFF"/>
              </w:rPr>
              <w:t xml:space="preserve">Asti AL, Lilleri D, Gregorini M, Zelini P, Pattonieri EF, Sepe V, Libetta C, Islami T, Baldanti F, Rampino T. </w:t>
            </w:r>
            <w:r w:rsidR="004D4E56" w:rsidRPr="00982905">
              <w:rPr>
                <w:rFonts w:ascii="Times New Roman" w:eastAsia="Times New Roman" w:hAnsi="Times New Roman" w:cs="Times New Roman"/>
                <w:color w:val="0D0D0D" w:themeColor="text1" w:themeTint="F2"/>
                <w:spacing w:val="0"/>
                <w:kern w:val="36"/>
                <w:sz w:val="24"/>
                <w:lang w:eastAsia="it-IT" w:bidi="ar-SA"/>
              </w:rPr>
              <w:t>Kidney transplant rejection rate in screened patients for anti-SARS-CoV-2 antibodies, during COVID-19 pandemic in Northern Italy</w:t>
            </w:r>
            <w:r w:rsidR="004D4E56" w:rsidRPr="00982905">
              <w:rPr>
                <w:rFonts w:ascii="Times New Roman" w:eastAsia="Times New Roman" w:hAnsi="Times New Roman" w:cs="Times New Roman"/>
                <w:b/>
                <w:bCs/>
                <w:color w:val="0D0D0D" w:themeColor="text1" w:themeTint="F2"/>
                <w:spacing w:val="0"/>
                <w:kern w:val="36"/>
                <w:sz w:val="24"/>
                <w:lang w:eastAsia="it-IT" w:bidi="ar-SA"/>
              </w:rPr>
              <w:t>.</w:t>
            </w:r>
            <w:r w:rsidR="004D4E56" w:rsidRPr="00982905">
              <w:rPr>
                <w:rFonts w:ascii="Times New Roman" w:eastAsia="Times New Roman" w:hAnsi="Times New Roman" w:cs="Times New Roman"/>
                <w:color w:val="0D0D0D" w:themeColor="text1" w:themeTint="F2"/>
                <w:spacing w:val="0"/>
                <w:kern w:val="0"/>
                <w:sz w:val="24"/>
                <w:lang w:eastAsia="it-IT" w:bidi="ar-SA"/>
              </w:rPr>
              <w:t xml:space="preserve"> </w:t>
            </w:r>
            <w:r w:rsidR="004D4E56" w:rsidRPr="00982905">
              <w:rPr>
                <w:rFonts w:ascii="Times New Roman" w:hAnsi="Times New Roman" w:cs="Times New Roman"/>
                <w:color w:val="0D0D0D" w:themeColor="text1" w:themeTint="F2"/>
                <w:sz w:val="24"/>
                <w:lang w:eastAsia="it-IT" w:bidi="ar-SA"/>
              </w:rPr>
              <w:t>New Microbio</w:t>
            </w:r>
            <w:r w:rsidR="004D4E56" w:rsidRPr="00982905">
              <w:rPr>
                <w:rFonts w:ascii="Times New Roman" w:hAnsi="Times New Roman" w:cs="Times New Roman"/>
                <w:color w:val="0D0D0D" w:themeColor="text1" w:themeTint="F2"/>
                <w:sz w:val="24"/>
              </w:rPr>
              <w:t>l 2021; 44(3):184-186</w:t>
            </w:r>
          </w:p>
          <w:p w14:paraId="5DF2D5B3" w14:textId="4A50389E" w:rsidR="004D4E56" w:rsidRPr="00982905" w:rsidRDefault="004D4E56" w:rsidP="004D4E56">
            <w:pPr>
              <w:widowControl/>
              <w:shd w:val="clear" w:color="auto" w:fill="FFFFFF"/>
              <w:suppressAutoHyphens w:val="0"/>
              <w:rPr>
                <w:rFonts w:ascii="Times New Roman" w:eastAsia="Times New Roman" w:hAnsi="Times New Roman" w:cs="Times New Roman"/>
                <w:color w:val="0D0D0D" w:themeColor="text1" w:themeTint="F2"/>
                <w:spacing w:val="0"/>
                <w:kern w:val="0"/>
                <w:sz w:val="24"/>
                <w:lang w:eastAsia="it-IT" w:bidi="ar-SA"/>
              </w:rPr>
            </w:pPr>
          </w:p>
          <w:p w14:paraId="581B6DF0" w14:textId="77777777" w:rsidR="00EF339C" w:rsidRDefault="00E8741D" w:rsidP="00DE4DC7">
            <w:pPr>
              <w:widowControl/>
              <w:shd w:val="clear" w:color="auto" w:fill="FFFFFF"/>
              <w:tabs>
                <w:tab w:val="num" w:pos="720"/>
              </w:tabs>
              <w:suppressAutoHyphens w:val="0"/>
              <w:rPr>
                <w:rFonts w:ascii="Times New Roman" w:eastAsia="Times New Roman" w:hAnsi="Times New Roman" w:cs="Times New Roman"/>
                <w:color w:val="0D0D0D" w:themeColor="text1" w:themeTint="F2"/>
                <w:spacing w:val="0"/>
                <w:kern w:val="0"/>
                <w:sz w:val="24"/>
                <w:lang w:eastAsia="it-IT" w:bidi="ar-SA"/>
              </w:rPr>
            </w:pPr>
            <w:r w:rsidRPr="00982905">
              <w:rPr>
                <w:rFonts w:ascii="Times New Roman" w:eastAsia="Times New Roman" w:hAnsi="Times New Roman" w:cs="Times New Roman"/>
                <w:b/>
                <w:bCs/>
                <w:color w:val="0D0D0D" w:themeColor="text1" w:themeTint="F2"/>
                <w:spacing w:val="0"/>
                <w:kern w:val="0"/>
                <w:sz w:val="24"/>
                <w:lang w:eastAsia="it-IT" w:bidi="ar-SA"/>
              </w:rPr>
              <w:t>42</w:t>
            </w:r>
            <w:r w:rsidRPr="00982905">
              <w:rPr>
                <w:rFonts w:ascii="Times New Roman" w:eastAsia="Times New Roman" w:hAnsi="Times New Roman" w:cs="Times New Roman"/>
                <w:color w:val="0D0D0D" w:themeColor="text1" w:themeTint="F2"/>
                <w:spacing w:val="0"/>
                <w:kern w:val="0"/>
                <w:sz w:val="24"/>
                <w:lang w:eastAsia="it-IT" w:bidi="ar-SA"/>
              </w:rPr>
              <w:t xml:space="preserve"> </w:t>
            </w:r>
            <w:r w:rsidRPr="00982905">
              <w:rPr>
                <w:rFonts w:ascii="Times New Roman" w:hAnsi="Times New Roman" w:cs="Times New Roman"/>
                <w:color w:val="0D0D0D" w:themeColor="text1" w:themeTint="F2"/>
                <w:sz w:val="24"/>
                <w:shd w:val="clear" w:color="auto" w:fill="FFFFFF"/>
              </w:rPr>
              <w:t>Zavaglio F, Frangipane V, Morosini M, Gabanti E, Zelini P, Sammartino JC, Ferrari A, Gregorini M, Rampino T, Asti A, Seminari E, Di Matteo A, Cattadori B, Pellegrini</w:t>
            </w:r>
            <w:r w:rsidRPr="00982905">
              <w:rPr>
                <w:rFonts w:ascii="Times New Roman" w:hAnsi="Times New Roman" w:cs="Times New Roman"/>
                <w:b/>
                <w:bCs/>
                <w:color w:val="0D0D0D" w:themeColor="text1" w:themeTint="F2"/>
                <w:sz w:val="24"/>
                <w:shd w:val="clear" w:color="auto" w:fill="FFFFFF"/>
              </w:rPr>
              <w:t xml:space="preserve"> C, </w:t>
            </w:r>
            <w:r w:rsidRPr="00982905">
              <w:rPr>
                <w:rFonts w:ascii="Times New Roman" w:hAnsi="Times New Roman" w:cs="Times New Roman"/>
                <w:color w:val="0D0D0D" w:themeColor="text1" w:themeTint="F2"/>
                <w:sz w:val="24"/>
                <w:shd w:val="clear" w:color="auto" w:fill="FFFFFF"/>
              </w:rPr>
              <w:t xml:space="preserve">Tonello S, Mallela VR, Minisini R, Rizzi M, Sainaghi PP, Meloni F, Lilleri D, Baldanti F. </w:t>
            </w:r>
            <w:r w:rsidRPr="00982905">
              <w:rPr>
                <w:rFonts w:ascii="Times New Roman" w:eastAsia="Times New Roman" w:hAnsi="Times New Roman" w:cs="Times New Roman"/>
                <w:color w:val="0D0D0D" w:themeColor="text1" w:themeTint="F2"/>
                <w:spacing w:val="0"/>
                <w:kern w:val="36"/>
                <w:sz w:val="24"/>
                <w:lang w:eastAsia="it-IT" w:bidi="ar-SA"/>
              </w:rPr>
              <w:t>Robust and Persistent B- and T-Cell Responses after COVID-19 in Immunocompetent and Solid Organ Transplant Recipient Patients</w:t>
            </w:r>
            <w:r w:rsidR="00DE4DC7" w:rsidRPr="00982905">
              <w:rPr>
                <w:rFonts w:ascii="Times New Roman" w:eastAsia="Times New Roman" w:hAnsi="Times New Roman" w:cs="Times New Roman"/>
                <w:color w:val="0D0D0D" w:themeColor="text1" w:themeTint="F2"/>
                <w:spacing w:val="0"/>
                <w:kern w:val="36"/>
                <w:sz w:val="24"/>
                <w:lang w:eastAsia="it-IT" w:bidi="ar-SA"/>
              </w:rPr>
              <w:t xml:space="preserve">. </w:t>
            </w:r>
            <w:r w:rsidR="00DE4DC7" w:rsidRPr="00982905">
              <w:rPr>
                <w:rFonts w:ascii="Times New Roman" w:eastAsia="Times New Roman" w:hAnsi="Times New Roman" w:cs="Times New Roman"/>
                <w:color w:val="0D0D0D" w:themeColor="text1" w:themeTint="F2"/>
                <w:spacing w:val="0"/>
                <w:kern w:val="0"/>
                <w:sz w:val="24"/>
                <w:lang w:eastAsia="it-IT" w:bidi="ar-SA"/>
              </w:rPr>
              <w:t xml:space="preserve">Viruses 2021; 13(11): 2261 </w:t>
            </w:r>
          </w:p>
          <w:p w14:paraId="7D388489" w14:textId="77777777" w:rsidR="00EF339C" w:rsidRDefault="00EF339C" w:rsidP="00DE4DC7">
            <w:pPr>
              <w:widowControl/>
              <w:shd w:val="clear" w:color="auto" w:fill="FFFFFF"/>
              <w:tabs>
                <w:tab w:val="num" w:pos="720"/>
              </w:tabs>
              <w:suppressAutoHyphens w:val="0"/>
              <w:rPr>
                <w:rFonts w:ascii="Times New Roman" w:eastAsia="Times New Roman" w:hAnsi="Times New Roman" w:cs="Times New Roman"/>
                <w:color w:val="0D0D0D" w:themeColor="text1" w:themeTint="F2"/>
                <w:spacing w:val="0"/>
                <w:kern w:val="0"/>
                <w:sz w:val="24"/>
                <w:lang w:eastAsia="it-IT" w:bidi="ar-SA"/>
              </w:rPr>
            </w:pPr>
          </w:p>
          <w:p w14:paraId="717827FC" w14:textId="4646A2D5" w:rsidR="00EF339C" w:rsidRPr="00EF339C" w:rsidRDefault="00EF339C" w:rsidP="00EF339C">
            <w:pPr>
              <w:widowControl/>
              <w:shd w:val="clear" w:color="auto" w:fill="FFFFFF"/>
              <w:tabs>
                <w:tab w:val="num" w:pos="720"/>
              </w:tabs>
              <w:suppressAutoHyphens w:val="0"/>
              <w:jc w:val="both"/>
              <w:rPr>
                <w:rFonts w:ascii="Times New Roman" w:eastAsia="Times New Roman" w:hAnsi="Times New Roman" w:cs="Times New Roman"/>
                <w:color w:val="000000" w:themeColor="text1"/>
                <w:spacing w:val="0"/>
                <w:kern w:val="0"/>
                <w:sz w:val="24"/>
                <w:lang w:eastAsia="it-IT" w:bidi="ar-SA"/>
              </w:rPr>
            </w:pPr>
            <w:r>
              <w:rPr>
                <w:rFonts w:ascii="Times New Roman" w:eastAsia="Times New Roman" w:hAnsi="Times New Roman" w:cs="Times New Roman"/>
                <w:color w:val="0D0D0D" w:themeColor="text1" w:themeTint="F2"/>
                <w:spacing w:val="0"/>
                <w:kern w:val="0"/>
                <w:sz w:val="24"/>
                <w:lang w:eastAsia="it-IT" w:bidi="ar-SA"/>
              </w:rPr>
              <w:t>43  A. Asti, D. Lilleri, P.Zelini, M.Gregorini, M. Morosini et al.</w:t>
            </w:r>
            <w:r w:rsidRPr="00EF339C">
              <w:rPr>
                <w:rFonts w:ascii="Times New Roman" w:eastAsia="Times New Roman" w:hAnsi="Times New Roman" w:cs="Times New Roman"/>
                <w:color w:val="0D0D0D" w:themeColor="text1" w:themeTint="F2"/>
                <w:spacing w:val="0"/>
                <w:kern w:val="0"/>
                <w:sz w:val="24"/>
                <w:lang w:eastAsia="it-IT" w:bidi="ar-SA"/>
              </w:rPr>
              <w:t>SARS-CoV-2-specific IgG and NCP in vulnerable patients without symptoms</w:t>
            </w:r>
            <w:r>
              <w:rPr>
                <w:rFonts w:ascii="Times New Roman" w:eastAsia="Times New Roman" w:hAnsi="Times New Roman" w:cs="Times New Roman"/>
                <w:color w:val="0D0D0D" w:themeColor="text1" w:themeTint="F2"/>
                <w:spacing w:val="0"/>
                <w:kern w:val="0"/>
                <w:sz w:val="24"/>
                <w:lang w:eastAsia="it-IT" w:bidi="ar-SA"/>
              </w:rPr>
              <w:t xml:space="preserve">. New Microbiologica </w:t>
            </w:r>
            <w:r w:rsidRPr="00EF339C">
              <w:rPr>
                <w:rFonts w:ascii="Segoe UI" w:hAnsi="Segoe UI" w:cs="Segoe UI"/>
                <w:color w:val="000000" w:themeColor="text1"/>
                <w:sz w:val="21"/>
                <w:szCs w:val="21"/>
                <w:shd w:val="clear" w:color="auto" w:fill="FFFFFF"/>
              </w:rPr>
              <w:t>New Microbiol. 2022 Jul;45(3):213-218.</w:t>
            </w:r>
          </w:p>
          <w:p w14:paraId="70409B39" w14:textId="1F963049" w:rsidR="00EC5F56" w:rsidRDefault="00DE4DC7" w:rsidP="00EF339C">
            <w:pPr>
              <w:widowControl/>
              <w:shd w:val="clear" w:color="auto" w:fill="FFFFFF"/>
              <w:tabs>
                <w:tab w:val="num" w:pos="720"/>
              </w:tabs>
              <w:suppressAutoHyphens w:val="0"/>
              <w:jc w:val="both"/>
              <w:rPr>
                <w:rFonts w:ascii="Times New Roman" w:eastAsia="Times New Roman" w:hAnsi="Times New Roman" w:cs="Times New Roman"/>
                <w:color w:val="0D0D0D" w:themeColor="text1" w:themeTint="F2"/>
                <w:spacing w:val="0"/>
                <w:kern w:val="0"/>
                <w:sz w:val="24"/>
                <w:lang w:eastAsia="it-IT" w:bidi="ar-SA"/>
              </w:rPr>
            </w:pPr>
            <w:r w:rsidRPr="00982905">
              <w:rPr>
                <w:rFonts w:ascii="Times New Roman" w:eastAsia="Times New Roman" w:hAnsi="Times New Roman" w:cs="Times New Roman"/>
                <w:color w:val="0D0D0D" w:themeColor="text1" w:themeTint="F2"/>
                <w:spacing w:val="0"/>
                <w:kern w:val="0"/>
                <w:sz w:val="24"/>
                <w:lang w:eastAsia="it-IT" w:bidi="ar-SA"/>
              </w:rPr>
              <w:t xml:space="preserve"> </w:t>
            </w:r>
          </w:p>
          <w:p w14:paraId="1ACAD4CF" w14:textId="3913DB6B" w:rsidR="00EC5F56" w:rsidRPr="00DE4DC7" w:rsidRDefault="00EC5F56" w:rsidP="00DE4DC7">
            <w:pPr>
              <w:widowControl/>
              <w:shd w:val="clear" w:color="auto" w:fill="FFFFFF"/>
              <w:tabs>
                <w:tab w:val="num" w:pos="720"/>
              </w:tabs>
              <w:suppressAutoHyphens w:val="0"/>
              <w:rPr>
                <w:rFonts w:ascii="Times New Roman" w:eastAsia="Times New Roman" w:hAnsi="Times New Roman" w:cs="Times New Roman"/>
                <w:color w:val="0D0D0D" w:themeColor="text1" w:themeTint="F2"/>
                <w:spacing w:val="0"/>
                <w:kern w:val="0"/>
                <w:sz w:val="24"/>
                <w:lang w:eastAsia="it-IT" w:bidi="ar-SA"/>
              </w:rPr>
            </w:pPr>
            <w:r w:rsidRPr="00CD7F18">
              <w:rPr>
                <w:rFonts w:ascii="Times New Roman" w:eastAsia="Times New Roman" w:hAnsi="Times New Roman" w:cs="Times New Roman"/>
                <w:b/>
                <w:bCs/>
                <w:color w:val="0D0D0D" w:themeColor="text1" w:themeTint="F2"/>
                <w:spacing w:val="0"/>
                <w:kern w:val="0"/>
                <w:sz w:val="24"/>
                <w:lang w:eastAsia="it-IT" w:bidi="ar-SA"/>
              </w:rPr>
              <w:t>4</w:t>
            </w:r>
            <w:r w:rsidR="00EF339C">
              <w:rPr>
                <w:rFonts w:ascii="Times New Roman" w:eastAsia="Times New Roman" w:hAnsi="Times New Roman" w:cs="Times New Roman"/>
                <w:b/>
                <w:bCs/>
                <w:color w:val="0D0D0D" w:themeColor="text1" w:themeTint="F2"/>
                <w:spacing w:val="0"/>
                <w:kern w:val="0"/>
                <w:sz w:val="24"/>
                <w:lang w:eastAsia="it-IT" w:bidi="ar-SA"/>
              </w:rPr>
              <w:t xml:space="preserve">4 </w:t>
            </w:r>
            <w:r>
              <w:rPr>
                <w:rFonts w:ascii="Times New Roman" w:eastAsia="Times New Roman" w:hAnsi="Times New Roman" w:cs="Times New Roman"/>
                <w:color w:val="0D0D0D" w:themeColor="text1" w:themeTint="F2"/>
                <w:spacing w:val="0"/>
                <w:kern w:val="0"/>
                <w:sz w:val="24"/>
                <w:lang w:eastAsia="it-IT" w:bidi="ar-SA"/>
              </w:rPr>
              <w:t xml:space="preserve">A. Asti, N. Marchesi, T.Rampino, M.Gregorini, M. Reguzzoni, L.Vailati, A. Pascale. Nuclear amyloid fibrils detected in human SH-SY5Y cells in presence of Aβ 1-42 and LPS. </w:t>
            </w:r>
            <w:r w:rsidRPr="00EC5F56">
              <w:rPr>
                <w:rFonts w:ascii="Times New Roman" w:eastAsia="Times New Roman" w:hAnsi="Times New Roman" w:cs="Times New Roman"/>
                <w:color w:val="0D0D0D" w:themeColor="text1" w:themeTint="F2"/>
                <w:spacing w:val="0"/>
                <w:kern w:val="0"/>
                <w:sz w:val="24"/>
                <w:lang w:eastAsia="it-IT" w:bidi="ar-SA"/>
              </w:rPr>
              <w:t>Acta Scientific</w:t>
            </w:r>
            <w:r>
              <w:rPr>
                <w:rFonts w:ascii="Times New Roman" w:eastAsia="Times New Roman" w:hAnsi="Times New Roman" w:cs="Times New Roman"/>
                <w:color w:val="0D0D0D" w:themeColor="text1" w:themeTint="F2"/>
                <w:spacing w:val="0"/>
                <w:kern w:val="0"/>
                <w:sz w:val="24"/>
                <w:lang w:eastAsia="it-IT" w:bidi="ar-SA"/>
              </w:rPr>
              <w:t xml:space="preserve"> Microbiology;  </w:t>
            </w:r>
            <w:r w:rsidRPr="00EC5F56">
              <w:rPr>
                <w:rFonts w:ascii="Times New Roman" w:eastAsia="Times New Roman" w:hAnsi="Times New Roman" w:cs="Times New Roman"/>
                <w:color w:val="0D0D0D" w:themeColor="text1" w:themeTint="F2"/>
                <w:spacing w:val="0"/>
                <w:kern w:val="0"/>
                <w:sz w:val="24"/>
                <w:lang w:eastAsia="it-IT" w:bidi="ar-SA"/>
              </w:rPr>
              <w:t>5 Issue 8 August 2022</w:t>
            </w:r>
          </w:p>
          <w:p w14:paraId="4FC52094" w14:textId="1C38E7A3" w:rsidR="00E8741D" w:rsidRPr="00982905" w:rsidRDefault="00DE4DC7" w:rsidP="00E50802">
            <w:pPr>
              <w:pStyle w:val="Titolo1"/>
              <w:shd w:val="clear" w:color="auto" w:fill="FFFFFF"/>
              <w:jc w:val="both"/>
              <w:rPr>
                <w:rFonts w:ascii="Times New Roman" w:hAnsi="Times New Roman" w:cs="Times New Roman"/>
                <w:b w:val="0"/>
                <w:bCs w:val="0"/>
                <w:color w:val="0D0D0D" w:themeColor="text1" w:themeTint="F2"/>
                <w:sz w:val="24"/>
                <w:szCs w:val="24"/>
              </w:rPr>
            </w:pPr>
            <w:r w:rsidRPr="00982905">
              <w:rPr>
                <w:rFonts w:ascii="Times New Roman" w:eastAsia="Times New Roman" w:hAnsi="Times New Roman" w:cs="Times New Roman"/>
                <w:color w:val="0D0D0D" w:themeColor="text1" w:themeTint="F2"/>
                <w:spacing w:val="0"/>
                <w:kern w:val="0"/>
                <w:sz w:val="24"/>
                <w:szCs w:val="24"/>
                <w:shd w:val="clear" w:color="auto" w:fill="FFFFFF"/>
                <w:lang w:eastAsia="it-IT" w:bidi="ar-SA"/>
              </w:rPr>
              <w:t> </w:t>
            </w:r>
            <w:r w:rsidR="00195798" w:rsidRPr="00982905">
              <w:rPr>
                <w:rFonts w:ascii="Times New Roman" w:eastAsia="Times New Roman" w:hAnsi="Times New Roman" w:cs="Times New Roman"/>
                <w:color w:val="0D0D0D" w:themeColor="text1" w:themeTint="F2"/>
                <w:spacing w:val="0"/>
                <w:kern w:val="0"/>
                <w:sz w:val="24"/>
                <w:szCs w:val="24"/>
                <w:shd w:val="clear" w:color="auto" w:fill="FFFFFF"/>
                <w:lang w:eastAsia="it-IT" w:bidi="ar-SA"/>
              </w:rPr>
              <w:t>4</w:t>
            </w:r>
            <w:r w:rsidR="00EF339C">
              <w:rPr>
                <w:rFonts w:ascii="Times New Roman" w:eastAsia="Times New Roman" w:hAnsi="Times New Roman" w:cs="Times New Roman"/>
                <w:color w:val="0D0D0D" w:themeColor="text1" w:themeTint="F2"/>
                <w:spacing w:val="0"/>
                <w:kern w:val="0"/>
                <w:sz w:val="24"/>
                <w:szCs w:val="24"/>
                <w:shd w:val="clear" w:color="auto" w:fill="FFFFFF"/>
                <w:lang w:eastAsia="it-IT" w:bidi="ar-SA"/>
              </w:rPr>
              <w:t>5</w:t>
            </w:r>
            <w:r w:rsidR="00195798" w:rsidRPr="00982905">
              <w:rPr>
                <w:rFonts w:ascii="Times New Roman" w:eastAsia="Times New Roman" w:hAnsi="Times New Roman" w:cs="Times New Roman"/>
                <w:b w:val="0"/>
                <w:bCs w:val="0"/>
                <w:color w:val="0D0D0D" w:themeColor="text1" w:themeTint="F2"/>
                <w:spacing w:val="0"/>
                <w:kern w:val="0"/>
                <w:sz w:val="24"/>
                <w:szCs w:val="24"/>
                <w:shd w:val="clear" w:color="auto" w:fill="FFFFFF"/>
                <w:lang w:eastAsia="it-IT" w:bidi="ar-SA"/>
              </w:rPr>
              <w:t xml:space="preserve"> </w:t>
            </w:r>
            <w:r w:rsidR="00835011" w:rsidRPr="00982905">
              <w:rPr>
                <w:rFonts w:ascii="Times New Roman" w:hAnsi="Times New Roman" w:cs="Times New Roman"/>
                <w:b w:val="0"/>
                <w:bCs w:val="0"/>
                <w:color w:val="0D0D0D" w:themeColor="text1" w:themeTint="F2"/>
                <w:sz w:val="24"/>
                <w:szCs w:val="24"/>
              </w:rPr>
              <w:t>Teresa Rampino, Marilena Gregorini, Giuliana Germinario, Eleonora Francesca Pattonieri, Fulvia Erasmi, Maria Antonietta Grignano, Stefano Bruno Esra Alomari  , Stefano Bettati, Annalia Asti  , Marina Ramus  , Mara De Amici  , Giorgia Testa  Stefania Bruno , Gabriele Ceccarelli, Nicoletta Serpieri, Carmelo Libetta, Vincenzo Sepe, Flavia Blasevich, Federica Odaldi, Lorenzo Maroni, Francesco Vasuri, Gaetano La Manna and Matteo Ravaioli.  Extracellular Vesicles Derived from Mesenchymal Stromal Cells Delivered during Hypothermic Oxygenated Machine Perfusion Repair Ischemic/Reperfusion Damage of Kidneys from Extended Criteria Donors. Biology 2022, 11, 350: 1-20</w:t>
            </w:r>
          </w:p>
          <w:p w14:paraId="6EBF8852" w14:textId="00A1BFB3" w:rsidR="00985CA8" w:rsidRPr="00985CA8" w:rsidRDefault="00320400" w:rsidP="00E50802">
            <w:pPr>
              <w:pStyle w:val="Corpotesto"/>
              <w:jc w:val="both"/>
              <w:rPr>
                <w:rFonts w:ascii="Times New Roman" w:hAnsi="Times New Roman" w:cs="Times New Roman"/>
                <w:color w:val="0D0D0D" w:themeColor="text1" w:themeTint="F2"/>
                <w:sz w:val="24"/>
                <w:lang w:bidi="ar-SA"/>
              </w:rPr>
            </w:pPr>
            <w:r w:rsidRPr="00982905">
              <w:rPr>
                <w:rFonts w:ascii="Times New Roman" w:hAnsi="Times New Roman" w:cs="Times New Roman"/>
                <w:b/>
                <w:bCs/>
                <w:color w:val="0D0D0D" w:themeColor="text1" w:themeTint="F2"/>
                <w:sz w:val="24"/>
                <w:lang w:eastAsia="it-IT" w:bidi="ar-SA"/>
              </w:rPr>
              <w:t>4</w:t>
            </w:r>
            <w:r w:rsidR="00EF339C">
              <w:rPr>
                <w:rFonts w:ascii="Times New Roman" w:hAnsi="Times New Roman" w:cs="Times New Roman"/>
                <w:b/>
                <w:bCs/>
                <w:color w:val="0D0D0D" w:themeColor="text1" w:themeTint="F2"/>
                <w:sz w:val="24"/>
                <w:lang w:eastAsia="it-IT" w:bidi="ar-SA"/>
              </w:rPr>
              <w:t>6</w:t>
            </w:r>
            <w:r w:rsidRPr="00982905">
              <w:rPr>
                <w:rFonts w:ascii="Times New Roman" w:hAnsi="Times New Roman" w:cs="Times New Roman"/>
                <w:b/>
                <w:bCs/>
                <w:color w:val="0D0D0D" w:themeColor="text1" w:themeTint="F2"/>
                <w:sz w:val="24"/>
                <w:lang w:eastAsia="it-IT" w:bidi="ar-SA"/>
              </w:rPr>
              <w:t xml:space="preserve"> </w:t>
            </w:r>
            <w:r w:rsidRPr="00982905">
              <w:rPr>
                <w:rFonts w:ascii="Times New Roman" w:hAnsi="Times New Roman" w:cs="Times New Roman"/>
                <w:color w:val="0D0D0D" w:themeColor="text1" w:themeTint="F2"/>
                <w:sz w:val="24"/>
                <w:lang w:val="en-US" w:bidi="ar-SA"/>
              </w:rPr>
              <w:t xml:space="preserve">Marilena Gregorini, Massimo Cardillo, Eleonora Francesca Pattonieri, Angela Nocco, Annalisa Innocente, Carmelo Libetta, Anna lia Asti, Maria Antonietta  Grignano, Teresa </w:t>
            </w:r>
            <w:r w:rsidR="00985CA8" w:rsidRPr="00982905">
              <w:rPr>
                <w:rFonts w:ascii="Times New Roman" w:hAnsi="Times New Roman" w:cs="Times New Roman"/>
                <w:color w:val="0D0D0D" w:themeColor="text1" w:themeTint="F2"/>
                <w:sz w:val="24"/>
                <w:lang w:val="en-US" w:bidi="ar-SA"/>
              </w:rPr>
              <w:t>Ra</w:t>
            </w:r>
            <w:r w:rsidRPr="00982905">
              <w:rPr>
                <w:rFonts w:ascii="Times New Roman" w:hAnsi="Times New Roman" w:cs="Times New Roman"/>
                <w:color w:val="0D0D0D" w:themeColor="text1" w:themeTint="F2"/>
                <w:sz w:val="24"/>
                <w:lang w:val="en-US" w:bidi="ar-SA"/>
              </w:rPr>
              <w:t>mpino</w:t>
            </w:r>
            <w:r w:rsidR="00985CA8" w:rsidRPr="00982905">
              <w:rPr>
                <w:rFonts w:ascii="Times New Roman" w:hAnsi="Times New Roman" w:cs="Times New Roman"/>
                <w:color w:val="0D0D0D" w:themeColor="text1" w:themeTint="F2"/>
                <w:sz w:val="24"/>
                <w:lang w:val="en-US" w:bidi="ar-SA"/>
              </w:rPr>
              <w:t xml:space="preserve">. </w:t>
            </w:r>
            <w:r w:rsidR="00985CA8" w:rsidRPr="00982905">
              <w:rPr>
                <w:rFonts w:ascii="Times New Roman" w:hAnsi="Times New Roman" w:cs="Times New Roman"/>
                <w:color w:val="0D0D0D" w:themeColor="text1" w:themeTint="F2"/>
                <w:sz w:val="24"/>
                <w:lang w:bidi="ar-SA"/>
              </w:rPr>
              <w:t xml:space="preserve">Accelerated acute antibody-mediated kidney rejection  </w:t>
            </w:r>
            <w:r w:rsidR="00985CA8" w:rsidRPr="00985CA8">
              <w:rPr>
                <w:rFonts w:ascii="Times New Roman" w:hAnsi="Times New Roman" w:cs="Times New Roman"/>
                <w:color w:val="0D0D0D" w:themeColor="text1" w:themeTint="F2"/>
                <w:sz w:val="24"/>
                <w:lang w:bidi="ar-SA"/>
              </w:rPr>
              <w:t>by Anti HLA-DP antibody detected</w:t>
            </w:r>
            <w:r w:rsidR="00985CA8" w:rsidRPr="00982905">
              <w:rPr>
                <w:rFonts w:ascii="Times New Roman" w:hAnsi="Times New Roman" w:cs="Times New Roman"/>
                <w:color w:val="0D0D0D" w:themeColor="text1" w:themeTint="F2"/>
                <w:sz w:val="24"/>
                <w:lang w:bidi="ar-SA"/>
              </w:rPr>
              <w:t xml:space="preserve"> </w:t>
            </w:r>
            <w:r w:rsidR="00985CA8" w:rsidRPr="00985CA8">
              <w:rPr>
                <w:rFonts w:ascii="Times New Roman" w:hAnsi="Times New Roman" w:cs="Times New Roman"/>
                <w:color w:val="0D0D0D" w:themeColor="text1" w:themeTint="F2"/>
                <w:sz w:val="24"/>
                <w:lang w:bidi="ar-SA"/>
              </w:rPr>
              <w:t>in biopsy eluate: a case report"</w:t>
            </w:r>
            <w:r w:rsidR="00E50802" w:rsidRPr="00982905">
              <w:rPr>
                <w:rFonts w:ascii="Times New Roman" w:hAnsi="Times New Roman" w:cs="Times New Roman"/>
                <w:color w:val="0D0D0D" w:themeColor="text1" w:themeTint="F2"/>
                <w:sz w:val="24"/>
                <w:lang w:bidi="ar-SA"/>
              </w:rPr>
              <w:t xml:space="preserve"> Annals of Transplantation Research 2022 </w:t>
            </w:r>
          </w:p>
          <w:p w14:paraId="6C7F8ED5" w14:textId="75E5C1CE" w:rsidR="00C45865" w:rsidRDefault="00C45865" w:rsidP="00AF522A">
            <w:pPr>
              <w:pStyle w:val="Default"/>
              <w:jc w:val="both"/>
              <w:rPr>
                <w:color w:val="0D0D0D" w:themeColor="text1" w:themeTint="F2"/>
              </w:rPr>
            </w:pPr>
          </w:p>
          <w:p w14:paraId="0A48E45D" w14:textId="09784EB9" w:rsidR="00EF339C" w:rsidRDefault="00EF339C" w:rsidP="00AF522A">
            <w:pPr>
              <w:pStyle w:val="Default"/>
              <w:jc w:val="both"/>
              <w:rPr>
                <w:color w:val="212121"/>
                <w:shd w:val="clear" w:color="auto" w:fill="FFFFFF"/>
              </w:rPr>
            </w:pPr>
            <w:r w:rsidRPr="00BD7EE5">
              <w:rPr>
                <w:b/>
                <w:bCs/>
                <w:color w:val="0D0D0D" w:themeColor="text1" w:themeTint="F2"/>
              </w:rPr>
              <w:t xml:space="preserve">47 </w:t>
            </w:r>
            <w:r w:rsidRPr="00EF339C">
              <w:rPr>
                <w:color w:val="212121"/>
                <w:shd w:val="clear" w:color="auto" w:fill="FFFFFF"/>
              </w:rPr>
              <w:t xml:space="preserve">Grignano MA, Bruno S, Viglio S, Avanzini MA, Tapparo M, Ramus M, Croce S, Valsecchi C, Pattonieri EF, Ceccarelli G, Manzoni F, Asti A, Libetta C, Sepe V, Iadarola P, Gregorini M, Rampino T. CD73-Adenosinergic Axis Mediates the Protective Effect of Extracellular Vesicles Derived from Mesenchymal Stromal Cells on Ischemic Renal Damage in a Rat Model of Donation after Circulatory Death. Int J Mol Sci. 2022 Sep 14;23(18):10681. </w:t>
            </w:r>
            <w:r w:rsidR="0047603A">
              <w:rPr>
                <w:color w:val="212121"/>
                <w:shd w:val="clear" w:color="auto" w:fill="FFFFFF"/>
              </w:rPr>
              <w:t xml:space="preserve"> </w:t>
            </w:r>
          </w:p>
          <w:p w14:paraId="54DF9E77" w14:textId="77777777" w:rsidR="001B5054" w:rsidRDefault="001B5054" w:rsidP="00AF522A">
            <w:pPr>
              <w:pStyle w:val="Default"/>
              <w:jc w:val="both"/>
              <w:rPr>
                <w:color w:val="212121"/>
                <w:shd w:val="clear" w:color="auto" w:fill="FFFFFF"/>
              </w:rPr>
            </w:pPr>
          </w:p>
          <w:p w14:paraId="237EA1A6" w14:textId="642F2F33" w:rsidR="001B5054" w:rsidRDefault="001B5054" w:rsidP="00AF522A">
            <w:pPr>
              <w:pStyle w:val="Default"/>
              <w:jc w:val="both"/>
              <w:rPr>
                <w:color w:val="212121"/>
                <w:shd w:val="clear" w:color="auto" w:fill="FFFFFF"/>
              </w:rPr>
            </w:pPr>
            <w:r w:rsidRPr="001B5054">
              <w:rPr>
                <w:b/>
                <w:bCs/>
                <w:color w:val="212121"/>
                <w:shd w:val="clear" w:color="auto" w:fill="FFFFFF"/>
              </w:rPr>
              <w:t>48</w:t>
            </w:r>
            <w:r>
              <w:rPr>
                <w:color w:val="212121"/>
                <w:shd w:val="clear" w:color="auto" w:fill="FFFFFF"/>
              </w:rPr>
              <w:t xml:space="preserve"> </w:t>
            </w:r>
            <w:r>
              <w:rPr>
                <w:rFonts w:ascii="Segoe UI" w:hAnsi="Segoe UI" w:cs="Segoe UI"/>
                <w:color w:val="212121"/>
                <w:shd w:val="clear" w:color="auto" w:fill="FFFFFF"/>
              </w:rPr>
              <w:t xml:space="preserve"> </w:t>
            </w:r>
            <w:r w:rsidRPr="001B5054">
              <w:rPr>
                <w:color w:val="000000" w:themeColor="text1"/>
                <w:shd w:val="clear" w:color="auto" w:fill="FFFFFF"/>
              </w:rPr>
              <w:t>Zavaglio F, Rivela F, Cassaniti I, Arena F, Gabanti E, Asti AL, Lilleri D, Rampino T, Baldanti F, Gregorini M. ELISPOT assays with pp65 peptides or whole HCMV antigen are reliable predictors of immune control of HCMV infection in seropositive kidney transplant recipients. J Med Virol. 2023 Feb;95(2):e28507. doi: 10.1002/jmv.28507. PMID: 36655741; PMCID: PMC10108170</w:t>
            </w:r>
            <w:r>
              <w:rPr>
                <w:rFonts w:ascii="Segoe UI" w:hAnsi="Segoe UI" w:cs="Segoe UI"/>
                <w:color w:val="212121"/>
                <w:shd w:val="clear" w:color="auto" w:fill="FFFFFF"/>
              </w:rPr>
              <w:t>.</w:t>
            </w:r>
          </w:p>
          <w:p w14:paraId="698540CA" w14:textId="77777777" w:rsidR="0047603A" w:rsidRDefault="0047603A" w:rsidP="00AF522A">
            <w:pPr>
              <w:pStyle w:val="Default"/>
              <w:jc w:val="both"/>
              <w:rPr>
                <w:color w:val="212121"/>
                <w:shd w:val="clear" w:color="auto" w:fill="FFFFFF"/>
              </w:rPr>
            </w:pPr>
          </w:p>
          <w:p w14:paraId="2B5AC08F" w14:textId="6B64D68F" w:rsidR="0047603A" w:rsidRPr="003B552D" w:rsidRDefault="001B5054" w:rsidP="0047603A">
            <w:pPr>
              <w:jc w:val="both"/>
              <w:rPr>
                <w:rFonts w:ascii="Times New Roman" w:hAnsi="Times New Roman" w:cs="Times New Roman"/>
                <w:color w:val="000000" w:themeColor="text1"/>
                <w:sz w:val="24"/>
                <w:lang w:val="en-GB"/>
              </w:rPr>
            </w:pPr>
            <w:r>
              <w:rPr>
                <w:rFonts w:ascii="Times New Roman" w:hAnsi="Times New Roman" w:cs="Times New Roman"/>
                <w:b/>
                <w:bCs/>
                <w:color w:val="212121"/>
                <w:sz w:val="22"/>
                <w:szCs w:val="22"/>
                <w:shd w:val="clear" w:color="auto" w:fill="FFFFFF"/>
              </w:rPr>
              <w:t xml:space="preserve"> </w:t>
            </w:r>
            <w:r w:rsidR="0047603A" w:rsidRPr="001B5054">
              <w:rPr>
                <w:rFonts w:ascii="Times New Roman" w:hAnsi="Times New Roman" w:cs="Times New Roman"/>
                <w:b/>
                <w:bCs/>
                <w:color w:val="212121"/>
                <w:sz w:val="24"/>
                <w:shd w:val="clear" w:color="auto" w:fill="FFFFFF"/>
              </w:rPr>
              <w:t>4</w:t>
            </w:r>
            <w:r w:rsidRPr="001B5054">
              <w:rPr>
                <w:rFonts w:ascii="Times New Roman" w:hAnsi="Times New Roman" w:cs="Times New Roman"/>
                <w:b/>
                <w:bCs/>
                <w:color w:val="212121"/>
                <w:sz w:val="24"/>
                <w:shd w:val="clear" w:color="auto" w:fill="FFFFFF"/>
              </w:rPr>
              <w:t>9</w:t>
            </w:r>
            <w:r>
              <w:rPr>
                <w:rFonts w:ascii="Times New Roman" w:hAnsi="Times New Roman" w:cs="Times New Roman"/>
                <w:color w:val="000000" w:themeColor="text1"/>
                <w:sz w:val="24"/>
                <w:lang w:val="en-GB"/>
              </w:rPr>
              <w:t xml:space="preserve"> </w:t>
            </w:r>
            <w:r w:rsidR="0047603A" w:rsidRPr="003B552D">
              <w:rPr>
                <w:rFonts w:ascii="Times New Roman" w:hAnsi="Times New Roman" w:cs="Times New Roman"/>
                <w:color w:val="000000" w:themeColor="text1"/>
                <w:sz w:val="24"/>
                <w:lang w:val="en-GB"/>
              </w:rPr>
              <w:t>Anna Lia Asti, Stefania Crespi, Teresa Rampino, Paola Zelini, Marilena Gregorini</w:t>
            </w:r>
            <w:r w:rsidR="0047603A" w:rsidRPr="003B552D">
              <w:rPr>
                <w:rFonts w:ascii="Times New Roman" w:hAnsi="Times New Roman" w:cs="Times New Roman"/>
                <w:color w:val="000000" w:themeColor="text1"/>
                <w:sz w:val="24"/>
                <w:vertAlign w:val="superscript"/>
                <w:lang w:val="en-GB"/>
              </w:rPr>
              <w:t>1</w:t>
            </w:r>
            <w:r w:rsidR="0047603A" w:rsidRPr="003B552D">
              <w:rPr>
                <w:rFonts w:ascii="Times New Roman" w:hAnsi="Times New Roman" w:cs="Times New Roman"/>
                <w:color w:val="000000" w:themeColor="text1"/>
                <w:sz w:val="24"/>
                <w:lang w:val="en-GB"/>
              </w:rPr>
              <w:t>, Alessia Pascale, Nicoletta Marchesi, Stefania Saccucci, Carla Colombani, Sara Vitalini, Marcello Iriti. Yet another “</w:t>
            </w:r>
            <w:r w:rsidR="0047603A" w:rsidRPr="003B552D">
              <w:rPr>
                <w:rFonts w:ascii="Times New Roman" w:hAnsi="Times New Roman" w:cs="Times New Roman"/>
                <w:i/>
                <w:iCs/>
                <w:color w:val="000000" w:themeColor="text1"/>
                <w:sz w:val="24"/>
                <w:lang w:val="en-GB"/>
              </w:rPr>
              <w:t>in vitro</w:t>
            </w:r>
            <w:r w:rsidR="0047603A" w:rsidRPr="003B552D">
              <w:rPr>
                <w:rFonts w:ascii="Times New Roman" w:hAnsi="Times New Roman" w:cs="Times New Roman"/>
                <w:color w:val="000000" w:themeColor="text1"/>
                <w:sz w:val="24"/>
                <w:lang w:val="en-GB"/>
              </w:rPr>
              <w:t xml:space="preserve">” evidence that natural compounds </w:t>
            </w:r>
            <w:r w:rsidR="0047603A" w:rsidRPr="003B552D">
              <w:rPr>
                <w:rFonts w:ascii="Times New Roman" w:hAnsi="Times New Roman" w:cs="Times New Roman"/>
                <w:color w:val="000000" w:themeColor="text1"/>
                <w:sz w:val="24"/>
                <w:lang w:val="en-GB"/>
              </w:rPr>
              <w:lastRenderedPageBreak/>
              <w:t>introduced by diet have anti-amyloidogenic activities and can counteract neurodegenerative disease depending on aging. Natural Product Research</w:t>
            </w:r>
            <w:r w:rsidR="003B552D" w:rsidRPr="003B552D">
              <w:rPr>
                <w:rFonts w:ascii="Times New Roman" w:hAnsi="Times New Roman" w:cs="Times New Roman"/>
                <w:color w:val="000000" w:themeColor="text1"/>
                <w:sz w:val="24"/>
                <w:lang w:val="en-GB"/>
              </w:rPr>
              <w:t xml:space="preserve"> March 2023 https://doi.org/10.1080/14786419.2023.2192493</w:t>
            </w:r>
          </w:p>
          <w:p w14:paraId="5F3805D4" w14:textId="5399F3A2" w:rsidR="0047603A" w:rsidRPr="003B552D" w:rsidRDefault="0047603A" w:rsidP="00AF522A">
            <w:pPr>
              <w:pStyle w:val="Default"/>
              <w:jc w:val="both"/>
              <w:rPr>
                <w:color w:val="000000" w:themeColor="text1"/>
              </w:rPr>
            </w:pPr>
          </w:p>
          <w:p w14:paraId="56B0065D" w14:textId="56CEAD23" w:rsidR="00BD3CF2" w:rsidRPr="00982905" w:rsidRDefault="00BD3CF2" w:rsidP="00AF522A">
            <w:pPr>
              <w:pStyle w:val="Default"/>
              <w:jc w:val="both"/>
              <w:rPr>
                <w:color w:val="0D0D0D" w:themeColor="text1" w:themeTint="F2"/>
              </w:rPr>
            </w:pPr>
          </w:p>
        </w:tc>
      </w:tr>
    </w:tbl>
    <w:p w14:paraId="6C612668" w14:textId="77777777" w:rsidR="00BD3CF2" w:rsidRPr="00CA1C0B" w:rsidRDefault="00BD3CF2" w:rsidP="00AF522A">
      <w:pPr>
        <w:pStyle w:val="ECVText"/>
        <w:jc w:val="both"/>
        <w:rPr>
          <w:rFonts w:ascii="Times New Roman" w:hAnsi="Times New Roman" w:cs="Times New Roman"/>
          <w:sz w:val="24"/>
        </w:rPr>
      </w:pPr>
    </w:p>
    <w:p w14:paraId="660B572B" w14:textId="77777777" w:rsidR="003F39A7" w:rsidRPr="00CA1C0B" w:rsidRDefault="003F39A7" w:rsidP="00AF522A">
      <w:pPr>
        <w:pStyle w:val="ECVText"/>
        <w:jc w:val="both"/>
        <w:rPr>
          <w:rFonts w:ascii="Times New Roman" w:hAnsi="Times New Roman" w:cs="Times New Roman"/>
          <w:sz w:val="24"/>
        </w:rPr>
      </w:pPr>
    </w:p>
    <w:p w14:paraId="5C1C0255" w14:textId="77777777" w:rsidR="003F39A7" w:rsidRPr="00CA1C0B" w:rsidRDefault="003F39A7" w:rsidP="00AF522A">
      <w:pPr>
        <w:pStyle w:val="ECVText"/>
        <w:jc w:val="both"/>
        <w:rPr>
          <w:rFonts w:ascii="Times New Roman" w:hAnsi="Times New Roman" w:cs="Times New Roman"/>
          <w:sz w:val="24"/>
        </w:rPr>
      </w:pPr>
    </w:p>
    <w:p w14:paraId="39925E6E" w14:textId="77777777" w:rsidR="003F39A7" w:rsidRPr="00CA1C0B" w:rsidRDefault="003F39A7" w:rsidP="00AF522A">
      <w:pPr>
        <w:pStyle w:val="ECVText"/>
        <w:jc w:val="both"/>
        <w:rPr>
          <w:rFonts w:ascii="Times New Roman" w:hAnsi="Times New Roman" w:cs="Times New Roman"/>
          <w:sz w:val="24"/>
        </w:rPr>
      </w:pPr>
    </w:p>
    <w:p w14:paraId="3F3D7CD9" w14:textId="77777777" w:rsidR="003F39A7" w:rsidRPr="00CA1C0B" w:rsidRDefault="003F39A7" w:rsidP="00AF522A">
      <w:pPr>
        <w:pStyle w:val="ECVText"/>
        <w:jc w:val="both"/>
        <w:rPr>
          <w:rFonts w:ascii="Times New Roman" w:hAnsi="Times New Roman" w:cs="Times New Roman"/>
          <w:sz w:val="24"/>
        </w:rPr>
      </w:pPr>
    </w:p>
    <w:p w14:paraId="34EB7756" w14:textId="77777777" w:rsidR="00BD3CF2" w:rsidRPr="00CA1C0B" w:rsidRDefault="007707BA" w:rsidP="00AF522A">
      <w:pPr>
        <w:jc w:val="both"/>
        <w:rPr>
          <w:rFonts w:ascii="Times New Roman" w:hAnsi="Times New Roman" w:cs="Times New Roman"/>
          <w:sz w:val="24"/>
        </w:rPr>
      </w:pPr>
      <w:r w:rsidRPr="00CA1C0B">
        <w:rPr>
          <w:rFonts w:ascii="Times New Roman" w:hAnsi="Times New Roman" w:cs="Times New Roman"/>
          <w:sz w:val="24"/>
        </w:rPr>
        <w:tab/>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3CF2" w:rsidRPr="00CA1C0B" w14:paraId="7341A339" w14:textId="77777777">
        <w:trPr>
          <w:trHeight w:val="170"/>
        </w:trPr>
        <w:tc>
          <w:tcPr>
            <w:tcW w:w="2834" w:type="dxa"/>
            <w:shd w:val="clear" w:color="auto" w:fill="auto"/>
          </w:tcPr>
          <w:p w14:paraId="484DE44D" w14:textId="77777777" w:rsidR="00BD3CF2" w:rsidRPr="00CA1C0B" w:rsidRDefault="00BD3CF2" w:rsidP="00AF522A">
            <w:pPr>
              <w:pStyle w:val="ECVLeftDetails"/>
              <w:jc w:val="both"/>
              <w:rPr>
                <w:rFonts w:ascii="Times New Roman" w:hAnsi="Times New Roman" w:cs="Times New Roman"/>
                <w:sz w:val="24"/>
              </w:rPr>
            </w:pPr>
            <w:r w:rsidRPr="00CA1C0B">
              <w:rPr>
                <w:rFonts w:ascii="Times New Roman" w:hAnsi="Times New Roman" w:cs="Times New Roman"/>
                <w:sz w:val="24"/>
              </w:rPr>
              <w:t>Dati personali</w:t>
            </w:r>
          </w:p>
        </w:tc>
        <w:tc>
          <w:tcPr>
            <w:tcW w:w="7542" w:type="dxa"/>
            <w:shd w:val="clear" w:color="auto" w:fill="auto"/>
          </w:tcPr>
          <w:p w14:paraId="6F3C3171" w14:textId="77777777" w:rsidR="00BD3CF2" w:rsidRPr="00CA1C0B" w:rsidRDefault="00BD3CF2" w:rsidP="00AF522A">
            <w:pPr>
              <w:pStyle w:val="ECVSectionDetails"/>
              <w:jc w:val="both"/>
              <w:rPr>
                <w:rFonts w:ascii="Times New Roman" w:hAnsi="Times New Roman" w:cs="Times New Roman"/>
                <w:sz w:val="24"/>
              </w:rPr>
            </w:pPr>
            <w:r w:rsidRPr="00CA1C0B">
              <w:rPr>
                <w:rFonts w:ascii="Times New Roman" w:hAnsi="Times New Roman" w:cs="Times New Roman"/>
                <w:sz w:val="24"/>
              </w:rPr>
              <w:t>Autorizzo il trattamento dei miei dati personali ai sensi del Decreto Legisla</w:t>
            </w:r>
            <w:r w:rsidR="007707BA" w:rsidRPr="00CA1C0B">
              <w:rPr>
                <w:rFonts w:ascii="Times New Roman" w:hAnsi="Times New Roman" w:cs="Times New Roman"/>
                <w:sz w:val="24"/>
              </w:rPr>
              <w:t>tivo 30 giugno 2003, n. 196 (</w:t>
            </w:r>
            <w:r w:rsidRPr="00CA1C0B">
              <w:rPr>
                <w:rFonts w:ascii="Times New Roman" w:hAnsi="Times New Roman" w:cs="Times New Roman"/>
                <w:sz w:val="24"/>
              </w:rPr>
              <w:t>Codice in materia di protezione dei dati personali</w:t>
            </w:r>
            <w:r w:rsidR="007707BA" w:rsidRPr="00CA1C0B">
              <w:rPr>
                <w:rFonts w:ascii="Times New Roman" w:hAnsi="Times New Roman" w:cs="Times New Roman"/>
                <w:sz w:val="24"/>
              </w:rPr>
              <w:t>) e sue successive modifiche e integrazioni, nonché del Regolamento UE 679/2016 (Regolamento Generale sulla Protezione dei dati o,</w:t>
            </w:r>
            <w:r w:rsidR="00820564" w:rsidRPr="00CA1C0B">
              <w:rPr>
                <w:rFonts w:ascii="Times New Roman" w:hAnsi="Times New Roman" w:cs="Times New Roman"/>
                <w:sz w:val="24"/>
              </w:rPr>
              <w:t xml:space="preserve"> </w:t>
            </w:r>
            <w:r w:rsidR="00E47A77" w:rsidRPr="00CA1C0B">
              <w:rPr>
                <w:rFonts w:ascii="Times New Roman" w:hAnsi="Times New Roman" w:cs="Times New Roman"/>
                <w:sz w:val="24"/>
              </w:rPr>
              <w:t>più brevemente, RG</w:t>
            </w:r>
            <w:r w:rsidR="007707BA" w:rsidRPr="00CA1C0B">
              <w:rPr>
                <w:rFonts w:ascii="Times New Roman" w:hAnsi="Times New Roman" w:cs="Times New Roman"/>
                <w:sz w:val="24"/>
              </w:rPr>
              <w:t>P</w:t>
            </w:r>
            <w:r w:rsidR="00E47A77" w:rsidRPr="00CA1C0B">
              <w:rPr>
                <w:rFonts w:ascii="Times New Roman" w:hAnsi="Times New Roman" w:cs="Times New Roman"/>
                <w:sz w:val="24"/>
              </w:rPr>
              <w:t>D</w:t>
            </w:r>
            <w:r w:rsidR="007707BA" w:rsidRPr="00CA1C0B">
              <w:rPr>
                <w:rFonts w:ascii="Times New Roman" w:hAnsi="Times New Roman" w:cs="Times New Roman"/>
                <w:sz w:val="24"/>
              </w:rPr>
              <w:t>)</w:t>
            </w:r>
            <w:r w:rsidRPr="00CA1C0B">
              <w:rPr>
                <w:rFonts w:ascii="Times New Roman" w:hAnsi="Times New Roman" w:cs="Times New Roman"/>
                <w:sz w:val="24"/>
              </w:rPr>
              <w:t>.</w:t>
            </w:r>
          </w:p>
        </w:tc>
      </w:tr>
      <w:tr w:rsidR="007707BA" w:rsidRPr="00CA1C0B" w14:paraId="47D456E8" w14:textId="77777777">
        <w:trPr>
          <w:trHeight w:val="170"/>
        </w:trPr>
        <w:tc>
          <w:tcPr>
            <w:tcW w:w="2834" w:type="dxa"/>
            <w:shd w:val="clear" w:color="auto" w:fill="auto"/>
          </w:tcPr>
          <w:p w14:paraId="381FC68E" w14:textId="77777777" w:rsidR="007707BA" w:rsidRPr="00CA1C0B" w:rsidRDefault="007707BA" w:rsidP="00AF522A">
            <w:pPr>
              <w:pStyle w:val="ECVLeftDetails"/>
              <w:jc w:val="both"/>
              <w:rPr>
                <w:rFonts w:ascii="Times New Roman" w:hAnsi="Times New Roman" w:cs="Times New Roman"/>
                <w:sz w:val="24"/>
              </w:rPr>
            </w:pPr>
          </w:p>
        </w:tc>
        <w:tc>
          <w:tcPr>
            <w:tcW w:w="7542" w:type="dxa"/>
            <w:shd w:val="clear" w:color="auto" w:fill="auto"/>
          </w:tcPr>
          <w:p w14:paraId="36111160" w14:textId="77777777" w:rsidR="007707BA" w:rsidRPr="00CA1C0B" w:rsidRDefault="007707BA" w:rsidP="00AF522A">
            <w:pPr>
              <w:pStyle w:val="ECVSectionDetails"/>
              <w:jc w:val="both"/>
              <w:rPr>
                <w:rFonts w:ascii="Times New Roman" w:hAnsi="Times New Roman" w:cs="Times New Roman"/>
                <w:sz w:val="24"/>
              </w:rPr>
            </w:pPr>
          </w:p>
        </w:tc>
      </w:tr>
    </w:tbl>
    <w:p w14:paraId="3816E39D" w14:textId="77777777" w:rsidR="00BD3CF2" w:rsidRPr="00CA1C0B" w:rsidRDefault="00BD3CF2" w:rsidP="00AF522A">
      <w:pPr>
        <w:jc w:val="both"/>
        <w:rPr>
          <w:rFonts w:ascii="Times New Roman" w:hAnsi="Times New Roman" w:cs="Times New Roman"/>
          <w:sz w:val="24"/>
        </w:rPr>
      </w:pPr>
    </w:p>
    <w:p w14:paraId="6126D600" w14:textId="20586DDC" w:rsidR="00BD3CF2" w:rsidRPr="00CA1C0B" w:rsidRDefault="008762CC" w:rsidP="00AF522A">
      <w:pPr>
        <w:jc w:val="both"/>
        <w:rPr>
          <w:rFonts w:ascii="Times New Roman" w:hAnsi="Times New Roman" w:cs="Times New Roman"/>
          <w:sz w:val="24"/>
        </w:rPr>
      </w:pPr>
      <w:r>
        <w:rPr>
          <w:rFonts w:ascii="Times New Roman" w:hAnsi="Times New Roman" w:cs="Times New Roman"/>
          <w:sz w:val="24"/>
        </w:rPr>
        <w:t xml:space="preserve">Milano,  </w:t>
      </w:r>
      <w:r w:rsidR="000055D7">
        <w:rPr>
          <w:rFonts w:ascii="Times New Roman" w:hAnsi="Times New Roman" w:cs="Times New Roman"/>
          <w:sz w:val="24"/>
        </w:rPr>
        <w:t>0</w:t>
      </w:r>
      <w:r w:rsidR="00EE3279" w:rsidRPr="00CA1C0B">
        <w:rPr>
          <w:rFonts w:ascii="Times New Roman" w:hAnsi="Times New Roman" w:cs="Times New Roman"/>
          <w:sz w:val="24"/>
        </w:rPr>
        <w:t>5</w:t>
      </w:r>
      <w:r w:rsidR="00DF34E8" w:rsidRPr="00CA1C0B">
        <w:rPr>
          <w:rFonts w:ascii="Times New Roman" w:hAnsi="Times New Roman" w:cs="Times New Roman"/>
          <w:sz w:val="24"/>
        </w:rPr>
        <w:t>/</w:t>
      </w:r>
      <w:r w:rsidR="00E50802" w:rsidRPr="00CA1C0B">
        <w:rPr>
          <w:rFonts w:ascii="Times New Roman" w:hAnsi="Times New Roman" w:cs="Times New Roman"/>
          <w:sz w:val="24"/>
        </w:rPr>
        <w:t>0</w:t>
      </w:r>
      <w:r w:rsidR="000055D7">
        <w:rPr>
          <w:rFonts w:ascii="Times New Roman" w:hAnsi="Times New Roman" w:cs="Times New Roman"/>
          <w:sz w:val="24"/>
        </w:rPr>
        <w:t>1</w:t>
      </w:r>
      <w:r w:rsidR="00E50802" w:rsidRPr="00CA1C0B">
        <w:rPr>
          <w:rFonts w:ascii="Times New Roman" w:hAnsi="Times New Roman" w:cs="Times New Roman"/>
          <w:sz w:val="24"/>
        </w:rPr>
        <w:t>/</w:t>
      </w:r>
      <w:r w:rsidR="00DF34E8" w:rsidRPr="00CA1C0B">
        <w:rPr>
          <w:rFonts w:ascii="Times New Roman" w:hAnsi="Times New Roman" w:cs="Times New Roman"/>
          <w:sz w:val="24"/>
        </w:rPr>
        <w:t>202</w:t>
      </w:r>
      <w:r w:rsidR="000055D7">
        <w:rPr>
          <w:rFonts w:ascii="Times New Roman" w:hAnsi="Times New Roman" w:cs="Times New Roman"/>
          <w:sz w:val="24"/>
        </w:rPr>
        <w:t>4</w:t>
      </w:r>
      <w:r w:rsidR="000F2718" w:rsidRPr="00CA1C0B">
        <w:rPr>
          <w:rFonts w:ascii="Times New Roman" w:hAnsi="Times New Roman" w:cs="Times New Roman"/>
          <w:sz w:val="24"/>
        </w:rPr>
        <w:tab/>
      </w:r>
      <w:r w:rsidR="000F2718" w:rsidRPr="00CA1C0B">
        <w:rPr>
          <w:rFonts w:ascii="Times New Roman" w:hAnsi="Times New Roman" w:cs="Times New Roman"/>
          <w:sz w:val="24"/>
        </w:rPr>
        <w:tab/>
      </w:r>
      <w:r w:rsidR="000F2718" w:rsidRPr="00CA1C0B">
        <w:rPr>
          <w:rFonts w:ascii="Times New Roman" w:hAnsi="Times New Roman" w:cs="Times New Roman"/>
          <w:sz w:val="24"/>
        </w:rPr>
        <w:tab/>
      </w:r>
    </w:p>
    <w:sectPr w:rsidR="00BD3CF2" w:rsidRPr="00CA1C0B">
      <w:headerReference w:type="even" r:id="rId10"/>
      <w:headerReference w:type="default" r:id="rId11"/>
      <w:footerReference w:type="even" r:id="rId12"/>
      <w:footerReference w:type="default" r:id="rId13"/>
      <w:headerReference w:type="first" r:id="rId14"/>
      <w:footerReference w:type="first" r:id="rId15"/>
      <w:pgSz w:w="11906" w:h="16838"/>
      <w:pgMar w:top="1644" w:right="680" w:bottom="1587" w:left="850" w:header="85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DC6D" w14:textId="77777777" w:rsidR="007376F3" w:rsidRDefault="007376F3">
      <w:r>
        <w:separator/>
      </w:r>
    </w:p>
  </w:endnote>
  <w:endnote w:type="continuationSeparator" w:id="0">
    <w:p w14:paraId="0B05DB65" w14:textId="77777777" w:rsidR="007376F3" w:rsidRDefault="0073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E869" w14:textId="77777777" w:rsidR="00BD3CF2" w:rsidRPr="00D4109A" w:rsidRDefault="00BD3CF2">
    <w:pPr>
      <w:pStyle w:val="Pidipagina"/>
      <w:tabs>
        <w:tab w:val="clear" w:pos="10205"/>
        <w:tab w:val="left" w:pos="2835"/>
        <w:tab w:val="right" w:pos="10375"/>
      </w:tabs>
      <w:autoSpaceDE w:val="0"/>
      <w:rPr>
        <w:rFonts w:ascii="Trebuchet MS" w:hAnsi="Trebuchet MS"/>
      </w:rPr>
    </w:pPr>
    <w:r>
      <w:rPr>
        <w:rFonts w:ascii="ArialMT" w:eastAsia="ArialMT" w:hAnsi="ArialMT" w:cs="ArialMT"/>
        <w:color w:val="26B4EA"/>
        <w:sz w:val="14"/>
        <w:szCs w:val="14"/>
      </w:rPr>
      <w:tab/>
    </w:r>
    <w:r w:rsidRPr="00D4109A">
      <w:rPr>
        <w:rFonts w:ascii="Trebuchet MS" w:eastAsia="ArialMT" w:hAnsi="Trebuchet MS" w:cs="ArialMT"/>
        <w:color w:val="26B4EA"/>
        <w:sz w:val="14"/>
        <w:szCs w:val="14"/>
      </w:rPr>
      <w:t xml:space="preserve"> </w:t>
    </w:r>
    <w:r w:rsidRPr="00D4109A">
      <w:rPr>
        <w:rFonts w:ascii="Trebuchet MS" w:eastAsia="ArialMT" w:hAnsi="Trebuchet MS" w:cs="ArialMT"/>
        <w:sz w:val="14"/>
        <w:szCs w:val="14"/>
      </w:rPr>
      <w:t>© Unione europea, 2002-201</w:t>
    </w:r>
    <w:r w:rsidR="002F361C" w:rsidRPr="00D4109A">
      <w:rPr>
        <w:rFonts w:ascii="Trebuchet MS" w:eastAsia="ArialMT" w:hAnsi="Trebuchet MS" w:cs="ArialMT"/>
        <w:sz w:val="14"/>
        <w:szCs w:val="14"/>
      </w:rPr>
      <w:t>7</w:t>
    </w:r>
    <w:r w:rsidRPr="00D4109A">
      <w:rPr>
        <w:rFonts w:ascii="Trebuchet MS" w:eastAsia="ArialMT" w:hAnsi="Trebuchet MS" w:cs="ArialMT"/>
        <w:sz w:val="14"/>
        <w:szCs w:val="14"/>
      </w:rPr>
      <w:t xml:space="preserve"> | europass.cedefop.europa.eu </w:t>
    </w:r>
    <w:r w:rsidRPr="00D4109A">
      <w:rPr>
        <w:rFonts w:ascii="Trebuchet MS" w:eastAsia="ArialMT" w:hAnsi="Trebuchet MS" w:cs="ArialMT"/>
        <w:sz w:val="14"/>
        <w:szCs w:val="14"/>
      </w:rPr>
      <w:tab/>
      <w:t>Pagina</w:t>
    </w:r>
    <w:r w:rsidRPr="00D4109A">
      <w:rPr>
        <w:rFonts w:ascii="Trebuchet MS" w:eastAsia="ArialMT" w:hAnsi="Trebuchet MS" w:cs="ArialMT"/>
        <w:color w:val="26B4EA"/>
        <w:sz w:val="14"/>
        <w:szCs w:val="14"/>
      </w:rPr>
      <w:t xml:space="preserve"> </w:t>
    </w:r>
    <w:r w:rsidRPr="00D4109A">
      <w:rPr>
        <w:rFonts w:ascii="Trebuchet MS" w:eastAsia="ArialMT" w:hAnsi="Trebuchet MS" w:cs="ArialMT"/>
        <w:sz w:val="14"/>
        <w:szCs w:val="14"/>
      </w:rPr>
      <w:fldChar w:fldCharType="begin"/>
    </w:r>
    <w:r w:rsidRPr="00D4109A">
      <w:rPr>
        <w:rFonts w:ascii="Trebuchet MS" w:eastAsia="ArialMT" w:hAnsi="Trebuchet MS" w:cs="ArialMT"/>
        <w:sz w:val="14"/>
        <w:szCs w:val="14"/>
      </w:rPr>
      <w:instrText xml:space="preserve"> PAGE </w:instrText>
    </w:r>
    <w:r w:rsidRPr="00D4109A">
      <w:rPr>
        <w:rFonts w:ascii="Trebuchet MS" w:eastAsia="ArialMT" w:hAnsi="Trebuchet MS" w:cs="ArialMT"/>
        <w:sz w:val="14"/>
        <w:szCs w:val="14"/>
      </w:rPr>
      <w:fldChar w:fldCharType="separate"/>
    </w:r>
    <w:r w:rsidR="00C17770">
      <w:rPr>
        <w:rFonts w:ascii="Trebuchet MS" w:eastAsia="ArialMT" w:hAnsi="Trebuchet MS" w:cs="ArialMT"/>
        <w:noProof/>
        <w:sz w:val="14"/>
        <w:szCs w:val="14"/>
      </w:rPr>
      <w:t>14</w:t>
    </w:r>
    <w:r w:rsidRPr="00D4109A">
      <w:rPr>
        <w:rFonts w:ascii="Trebuchet MS" w:eastAsia="ArialMT" w:hAnsi="Trebuchet MS" w:cs="ArialMT"/>
        <w:sz w:val="14"/>
        <w:szCs w:val="14"/>
      </w:rPr>
      <w:fldChar w:fldCharType="end"/>
    </w:r>
    <w:r w:rsidRPr="00D4109A">
      <w:rPr>
        <w:rFonts w:ascii="Trebuchet MS" w:eastAsia="ArialMT" w:hAnsi="Trebuchet MS" w:cs="ArialMT"/>
        <w:sz w:val="14"/>
        <w:szCs w:val="14"/>
      </w:rPr>
      <w:t xml:space="preserve"> / </w:t>
    </w:r>
    <w:r w:rsidRPr="00D4109A">
      <w:rPr>
        <w:rFonts w:ascii="Trebuchet MS" w:eastAsia="ArialMT" w:hAnsi="Trebuchet MS" w:cs="ArialMT"/>
        <w:sz w:val="14"/>
        <w:szCs w:val="14"/>
      </w:rPr>
      <w:fldChar w:fldCharType="begin"/>
    </w:r>
    <w:r w:rsidRPr="00D4109A">
      <w:rPr>
        <w:rFonts w:ascii="Trebuchet MS" w:eastAsia="ArialMT" w:hAnsi="Trebuchet MS" w:cs="ArialMT"/>
        <w:sz w:val="14"/>
        <w:szCs w:val="14"/>
      </w:rPr>
      <w:instrText xml:space="preserve"> NUMPAGES </w:instrText>
    </w:r>
    <w:r w:rsidRPr="00D4109A">
      <w:rPr>
        <w:rFonts w:ascii="Trebuchet MS" w:eastAsia="ArialMT" w:hAnsi="Trebuchet MS" w:cs="ArialMT"/>
        <w:sz w:val="14"/>
        <w:szCs w:val="14"/>
      </w:rPr>
      <w:fldChar w:fldCharType="separate"/>
    </w:r>
    <w:r w:rsidR="00C17770">
      <w:rPr>
        <w:rFonts w:ascii="Trebuchet MS" w:eastAsia="ArialMT" w:hAnsi="Trebuchet MS" w:cs="ArialMT"/>
        <w:noProof/>
        <w:sz w:val="14"/>
        <w:szCs w:val="14"/>
      </w:rPr>
      <w:t>14</w:t>
    </w:r>
    <w:r w:rsidRPr="00D4109A">
      <w:rPr>
        <w:rFonts w:ascii="Trebuchet MS" w:eastAsia="ArialMT" w:hAnsi="Trebuchet MS" w:cs="ArialMT"/>
        <w:sz w:val="14"/>
        <w:szCs w:val="14"/>
      </w:rPr>
      <w:fldChar w:fldCharType="end"/>
    </w:r>
    <w:r w:rsidRPr="00D4109A">
      <w:rPr>
        <w:rFonts w:ascii="Trebuchet MS" w:eastAsia="ArialMT" w:hAnsi="Trebuchet MS"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61E6" w14:textId="77777777" w:rsidR="00BD3CF2" w:rsidRPr="00D4109A" w:rsidRDefault="00BD3CF2">
    <w:pPr>
      <w:pStyle w:val="Pidipagina"/>
      <w:tabs>
        <w:tab w:val="clear" w:pos="10205"/>
        <w:tab w:val="left" w:pos="2835"/>
        <w:tab w:val="right" w:pos="10375"/>
      </w:tabs>
      <w:autoSpaceDE w:val="0"/>
      <w:rPr>
        <w:rFonts w:ascii="Trebuchet MS" w:hAnsi="Trebuchet MS"/>
      </w:rPr>
    </w:pPr>
    <w:r>
      <w:rPr>
        <w:rFonts w:ascii="ArialMT" w:eastAsia="ArialMT" w:hAnsi="ArialMT" w:cs="ArialMT"/>
        <w:color w:val="26B4EA"/>
        <w:sz w:val="14"/>
        <w:szCs w:val="14"/>
      </w:rPr>
      <w:tab/>
    </w:r>
    <w:r w:rsidRPr="00D4109A">
      <w:rPr>
        <w:rFonts w:ascii="Trebuchet MS" w:eastAsia="ArialMT" w:hAnsi="Trebuchet MS" w:cs="ArialMT"/>
        <w:color w:val="26B4EA"/>
        <w:sz w:val="14"/>
        <w:szCs w:val="14"/>
      </w:rPr>
      <w:t xml:space="preserve"> </w:t>
    </w:r>
    <w:r w:rsidRPr="00D4109A">
      <w:rPr>
        <w:rFonts w:ascii="Trebuchet MS" w:eastAsia="ArialMT" w:hAnsi="Trebuchet MS" w:cs="ArialMT"/>
        <w:sz w:val="14"/>
        <w:szCs w:val="14"/>
      </w:rPr>
      <w:t>© Unione europea, 2002-201</w:t>
    </w:r>
    <w:r w:rsidR="002F361C" w:rsidRPr="00D4109A">
      <w:rPr>
        <w:rFonts w:ascii="Trebuchet MS" w:eastAsia="ArialMT" w:hAnsi="Trebuchet MS" w:cs="ArialMT"/>
        <w:sz w:val="14"/>
        <w:szCs w:val="14"/>
      </w:rPr>
      <w:t>7</w:t>
    </w:r>
    <w:r w:rsidRPr="00D4109A">
      <w:rPr>
        <w:rFonts w:ascii="Trebuchet MS" w:eastAsia="ArialMT" w:hAnsi="Trebuchet MS" w:cs="ArialMT"/>
        <w:sz w:val="14"/>
        <w:szCs w:val="14"/>
      </w:rPr>
      <w:t xml:space="preserve"> | europass.cedefop.europa.eu </w:t>
    </w:r>
    <w:r w:rsidRPr="00D4109A">
      <w:rPr>
        <w:rFonts w:ascii="Trebuchet MS" w:eastAsia="ArialMT" w:hAnsi="Trebuchet MS" w:cs="ArialMT"/>
        <w:sz w:val="14"/>
        <w:szCs w:val="14"/>
      </w:rPr>
      <w:tab/>
      <w:t>Pagina</w:t>
    </w:r>
    <w:r w:rsidRPr="00D4109A">
      <w:rPr>
        <w:rFonts w:ascii="Trebuchet MS" w:eastAsia="ArialMT" w:hAnsi="Trebuchet MS" w:cs="ArialMT"/>
        <w:color w:val="26B4EA"/>
        <w:sz w:val="14"/>
        <w:szCs w:val="14"/>
      </w:rPr>
      <w:t xml:space="preserve"> </w:t>
    </w:r>
    <w:r w:rsidRPr="00D4109A">
      <w:rPr>
        <w:rFonts w:ascii="Trebuchet MS" w:eastAsia="ArialMT" w:hAnsi="Trebuchet MS" w:cs="ArialMT"/>
        <w:sz w:val="14"/>
        <w:szCs w:val="14"/>
      </w:rPr>
      <w:fldChar w:fldCharType="begin"/>
    </w:r>
    <w:r w:rsidRPr="00D4109A">
      <w:rPr>
        <w:rFonts w:ascii="Trebuchet MS" w:eastAsia="ArialMT" w:hAnsi="Trebuchet MS" w:cs="ArialMT"/>
        <w:sz w:val="14"/>
        <w:szCs w:val="14"/>
      </w:rPr>
      <w:instrText xml:space="preserve"> PAGE </w:instrText>
    </w:r>
    <w:r w:rsidRPr="00D4109A">
      <w:rPr>
        <w:rFonts w:ascii="Trebuchet MS" w:eastAsia="ArialMT" w:hAnsi="Trebuchet MS" w:cs="ArialMT"/>
        <w:sz w:val="14"/>
        <w:szCs w:val="14"/>
      </w:rPr>
      <w:fldChar w:fldCharType="separate"/>
    </w:r>
    <w:r w:rsidR="00C17770">
      <w:rPr>
        <w:rFonts w:ascii="Trebuchet MS" w:eastAsia="ArialMT" w:hAnsi="Trebuchet MS" w:cs="ArialMT"/>
        <w:noProof/>
        <w:sz w:val="14"/>
        <w:szCs w:val="14"/>
      </w:rPr>
      <w:t>13</w:t>
    </w:r>
    <w:r w:rsidRPr="00D4109A">
      <w:rPr>
        <w:rFonts w:ascii="Trebuchet MS" w:eastAsia="ArialMT" w:hAnsi="Trebuchet MS" w:cs="ArialMT"/>
        <w:sz w:val="14"/>
        <w:szCs w:val="14"/>
      </w:rPr>
      <w:fldChar w:fldCharType="end"/>
    </w:r>
    <w:r w:rsidRPr="00D4109A">
      <w:rPr>
        <w:rFonts w:ascii="Trebuchet MS" w:eastAsia="ArialMT" w:hAnsi="Trebuchet MS" w:cs="ArialMT"/>
        <w:sz w:val="14"/>
        <w:szCs w:val="14"/>
      </w:rPr>
      <w:t xml:space="preserve"> / </w:t>
    </w:r>
    <w:r w:rsidRPr="00D4109A">
      <w:rPr>
        <w:rFonts w:ascii="Trebuchet MS" w:eastAsia="ArialMT" w:hAnsi="Trebuchet MS" w:cs="ArialMT"/>
        <w:sz w:val="14"/>
        <w:szCs w:val="14"/>
      </w:rPr>
      <w:fldChar w:fldCharType="begin"/>
    </w:r>
    <w:r w:rsidRPr="00D4109A">
      <w:rPr>
        <w:rFonts w:ascii="Trebuchet MS" w:eastAsia="ArialMT" w:hAnsi="Trebuchet MS" w:cs="ArialMT"/>
        <w:sz w:val="14"/>
        <w:szCs w:val="14"/>
      </w:rPr>
      <w:instrText xml:space="preserve"> NUMPAGES </w:instrText>
    </w:r>
    <w:r w:rsidRPr="00D4109A">
      <w:rPr>
        <w:rFonts w:ascii="Trebuchet MS" w:eastAsia="ArialMT" w:hAnsi="Trebuchet MS" w:cs="ArialMT"/>
        <w:sz w:val="14"/>
        <w:szCs w:val="14"/>
      </w:rPr>
      <w:fldChar w:fldCharType="separate"/>
    </w:r>
    <w:r w:rsidR="00C17770">
      <w:rPr>
        <w:rFonts w:ascii="Trebuchet MS" w:eastAsia="ArialMT" w:hAnsi="Trebuchet MS" w:cs="ArialMT"/>
        <w:noProof/>
        <w:sz w:val="14"/>
        <w:szCs w:val="14"/>
      </w:rPr>
      <w:t>14</w:t>
    </w:r>
    <w:r w:rsidRPr="00D4109A">
      <w:rPr>
        <w:rFonts w:ascii="Trebuchet MS" w:eastAsia="ArialMT" w:hAnsi="Trebuchet MS" w:cs="ArialMT"/>
        <w:sz w:val="14"/>
        <w:szCs w:val="14"/>
      </w:rPr>
      <w:fldChar w:fldCharType="end"/>
    </w:r>
    <w:r w:rsidRPr="00D4109A">
      <w:rPr>
        <w:rFonts w:ascii="Trebuchet MS" w:eastAsia="ArialMT" w:hAnsi="Trebuchet MS" w:cs="ArialMT"/>
        <w:color w:val="26B4EA"/>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DAD0" w14:textId="77777777" w:rsidR="00C41670" w:rsidRDefault="00C416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6091" w14:textId="77777777" w:rsidR="007376F3" w:rsidRDefault="007376F3">
      <w:r>
        <w:separator/>
      </w:r>
    </w:p>
  </w:footnote>
  <w:footnote w:type="continuationSeparator" w:id="0">
    <w:p w14:paraId="44D4EA1D" w14:textId="77777777" w:rsidR="007376F3" w:rsidRDefault="0073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22B8" w14:textId="77777777" w:rsidR="00BD3CF2" w:rsidRPr="00D4109A" w:rsidRDefault="001B13F5">
    <w:pPr>
      <w:pStyle w:val="ECVCurriculumVitaeNextPages"/>
      <w:rPr>
        <w:rFonts w:ascii="Trebuchet MS" w:hAnsi="Trebuchet MS"/>
      </w:rPr>
    </w:pPr>
    <w:r>
      <w:rPr>
        <w:noProof/>
        <w:lang w:eastAsia="it-IT" w:bidi="ar-SA"/>
      </w:rPr>
      <w:drawing>
        <wp:anchor distT="0" distB="0" distL="0" distR="0" simplePos="0" relativeHeight="251658240" behindDoc="0" locked="0" layoutInCell="1" allowOverlap="1" wp14:anchorId="4A44C3E2" wp14:editId="4B1B8B1E">
          <wp:simplePos x="0" y="0"/>
          <wp:positionH relativeFrom="column">
            <wp:posOffset>0</wp:posOffset>
          </wp:positionH>
          <wp:positionV relativeFrom="paragraph">
            <wp:posOffset>0</wp:posOffset>
          </wp:positionV>
          <wp:extent cx="993140" cy="28765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3CF2">
      <w:t xml:space="preserve"> </w:t>
    </w:r>
    <w:r w:rsidR="00BD3CF2">
      <w:tab/>
      <w:t xml:space="preserve"> </w:t>
    </w:r>
    <w:r w:rsidR="00BD3CF2" w:rsidRPr="00D4109A">
      <w:rPr>
        <w:rFonts w:ascii="Trebuchet MS" w:hAnsi="Trebuchet MS"/>
        <w:szCs w:val="20"/>
      </w:rPr>
      <w:t>Curriculum Vitae</w:t>
    </w:r>
    <w:r w:rsidR="00BD3CF2" w:rsidRPr="00D4109A">
      <w:rPr>
        <w:rFonts w:ascii="Trebuchet MS" w:hAnsi="Trebuchet MS"/>
        <w:szCs w:val="20"/>
      </w:rPr>
      <w:tab/>
      <w:t xml:space="preserve"> Sostituire con Nome (i) Cognome (i)</w:t>
    </w:r>
    <w:r w:rsidR="00BD3CF2" w:rsidRPr="00D4109A">
      <w:rPr>
        <w:rFonts w:ascii="Trebuchet MS" w:hAnsi="Trebuchet M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95B4" w14:textId="77777777" w:rsidR="00BD3CF2" w:rsidRPr="00D4109A" w:rsidRDefault="001B13F5">
    <w:pPr>
      <w:pStyle w:val="ECVCurriculumVitaeNextPages"/>
      <w:rPr>
        <w:rFonts w:ascii="Trebuchet MS" w:hAnsi="Trebuchet MS"/>
      </w:rPr>
    </w:pPr>
    <w:r>
      <w:rPr>
        <w:noProof/>
        <w:lang w:eastAsia="it-IT" w:bidi="ar-SA"/>
      </w:rPr>
      <w:drawing>
        <wp:anchor distT="0" distB="0" distL="0" distR="0" simplePos="0" relativeHeight="251657216" behindDoc="0" locked="0" layoutInCell="1" allowOverlap="1" wp14:anchorId="7AB4EBD1" wp14:editId="09C79CAD">
          <wp:simplePos x="0" y="0"/>
          <wp:positionH relativeFrom="column">
            <wp:posOffset>0</wp:posOffset>
          </wp:positionH>
          <wp:positionV relativeFrom="paragraph">
            <wp:posOffset>0</wp:posOffset>
          </wp:positionV>
          <wp:extent cx="993140" cy="2876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3CF2">
      <w:t xml:space="preserve"> </w:t>
    </w:r>
    <w:r w:rsidR="00BD3CF2">
      <w:tab/>
    </w:r>
    <w:r w:rsidR="00BD3CF2" w:rsidRPr="00D4109A">
      <w:rPr>
        <w:rFonts w:ascii="Trebuchet MS" w:hAnsi="Trebuchet MS"/>
      </w:rPr>
      <w:t xml:space="preserve"> </w:t>
    </w:r>
    <w:r w:rsidR="00BD3CF2" w:rsidRPr="00D4109A">
      <w:rPr>
        <w:rFonts w:ascii="Trebuchet MS" w:hAnsi="Trebuchet MS"/>
        <w:szCs w:val="20"/>
      </w:rPr>
      <w:t>Curriculum Vitae</w:t>
    </w:r>
    <w:r w:rsidR="00BD3CF2" w:rsidRPr="00D4109A">
      <w:rPr>
        <w:rFonts w:ascii="Trebuchet MS" w:hAnsi="Trebuchet MS"/>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0DEE" w14:textId="77777777" w:rsidR="00C41670" w:rsidRDefault="00C416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2DDE5F44"/>
    <w:multiLevelType w:val="multilevel"/>
    <w:tmpl w:val="ECC2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47E93"/>
    <w:multiLevelType w:val="multilevel"/>
    <w:tmpl w:val="6612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42CEF"/>
    <w:multiLevelType w:val="hybridMultilevel"/>
    <w:tmpl w:val="AAC857A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0973AE"/>
    <w:multiLevelType w:val="hybridMultilevel"/>
    <w:tmpl w:val="55F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532829">
    <w:abstractNumId w:val="0"/>
  </w:num>
  <w:num w:numId="2" w16cid:durableId="1002202381">
    <w:abstractNumId w:val="1"/>
  </w:num>
  <w:num w:numId="3" w16cid:durableId="579825625">
    <w:abstractNumId w:val="5"/>
  </w:num>
  <w:num w:numId="4" w16cid:durableId="610666000">
    <w:abstractNumId w:val="2"/>
  </w:num>
  <w:num w:numId="5" w16cid:durableId="1505975529">
    <w:abstractNumId w:val="3"/>
  </w:num>
  <w:num w:numId="6" w16cid:durableId="315762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30"/>
    <w:rsid w:val="00001404"/>
    <w:rsid w:val="000055D7"/>
    <w:rsid w:val="00017718"/>
    <w:rsid w:val="00026F83"/>
    <w:rsid w:val="00075D20"/>
    <w:rsid w:val="000B54F1"/>
    <w:rsid w:val="000D41EB"/>
    <w:rsid w:val="000F2718"/>
    <w:rsid w:val="00102349"/>
    <w:rsid w:val="0010350E"/>
    <w:rsid w:val="00113B2B"/>
    <w:rsid w:val="00115FCE"/>
    <w:rsid w:val="00153C33"/>
    <w:rsid w:val="00156CF2"/>
    <w:rsid w:val="00160B50"/>
    <w:rsid w:val="001622BE"/>
    <w:rsid w:val="001834A0"/>
    <w:rsid w:val="001952FE"/>
    <w:rsid w:val="00195798"/>
    <w:rsid w:val="001A4F50"/>
    <w:rsid w:val="001A6A5E"/>
    <w:rsid w:val="001B0ECF"/>
    <w:rsid w:val="001B13F5"/>
    <w:rsid w:val="001B5054"/>
    <w:rsid w:val="001C7629"/>
    <w:rsid w:val="001F1EF6"/>
    <w:rsid w:val="002056A6"/>
    <w:rsid w:val="00217237"/>
    <w:rsid w:val="0025228D"/>
    <w:rsid w:val="00281F7A"/>
    <w:rsid w:val="00286DF7"/>
    <w:rsid w:val="002A6580"/>
    <w:rsid w:val="002C3B47"/>
    <w:rsid w:val="002D33AA"/>
    <w:rsid w:val="002E1CED"/>
    <w:rsid w:val="002E4EF4"/>
    <w:rsid w:val="002F361C"/>
    <w:rsid w:val="002F7566"/>
    <w:rsid w:val="00310D67"/>
    <w:rsid w:val="00320400"/>
    <w:rsid w:val="003615EC"/>
    <w:rsid w:val="00383D54"/>
    <w:rsid w:val="00392110"/>
    <w:rsid w:val="003B552D"/>
    <w:rsid w:val="003B777B"/>
    <w:rsid w:val="003E6D4D"/>
    <w:rsid w:val="003F39A7"/>
    <w:rsid w:val="00407BF6"/>
    <w:rsid w:val="004229CA"/>
    <w:rsid w:val="004247CB"/>
    <w:rsid w:val="0047422E"/>
    <w:rsid w:val="0047603A"/>
    <w:rsid w:val="00491399"/>
    <w:rsid w:val="00491F66"/>
    <w:rsid w:val="00494DB2"/>
    <w:rsid w:val="004A1075"/>
    <w:rsid w:val="004C0262"/>
    <w:rsid w:val="004D4E56"/>
    <w:rsid w:val="005248E6"/>
    <w:rsid w:val="00534D9A"/>
    <w:rsid w:val="00535953"/>
    <w:rsid w:val="00566E10"/>
    <w:rsid w:val="005A6F76"/>
    <w:rsid w:val="005B702A"/>
    <w:rsid w:val="00607EBD"/>
    <w:rsid w:val="00613782"/>
    <w:rsid w:val="0067000F"/>
    <w:rsid w:val="00672A62"/>
    <w:rsid w:val="006A7A4B"/>
    <w:rsid w:val="006D16BB"/>
    <w:rsid w:val="00700009"/>
    <w:rsid w:val="00700B4B"/>
    <w:rsid w:val="0070311D"/>
    <w:rsid w:val="007332D4"/>
    <w:rsid w:val="007376F3"/>
    <w:rsid w:val="007537AC"/>
    <w:rsid w:val="0076154F"/>
    <w:rsid w:val="00763631"/>
    <w:rsid w:val="007707BA"/>
    <w:rsid w:val="00795B03"/>
    <w:rsid w:val="007A3D57"/>
    <w:rsid w:val="007E4EB2"/>
    <w:rsid w:val="00820564"/>
    <w:rsid w:val="008232F3"/>
    <w:rsid w:val="00835011"/>
    <w:rsid w:val="00855E06"/>
    <w:rsid w:val="00870CF9"/>
    <w:rsid w:val="008762CC"/>
    <w:rsid w:val="008C0390"/>
    <w:rsid w:val="008E3618"/>
    <w:rsid w:val="00913D1F"/>
    <w:rsid w:val="00943AD2"/>
    <w:rsid w:val="00982905"/>
    <w:rsid w:val="00985CA8"/>
    <w:rsid w:val="00A1536A"/>
    <w:rsid w:val="00A20563"/>
    <w:rsid w:val="00A251B0"/>
    <w:rsid w:val="00A316D0"/>
    <w:rsid w:val="00AA5F28"/>
    <w:rsid w:val="00AB49DA"/>
    <w:rsid w:val="00AC629B"/>
    <w:rsid w:val="00AE241B"/>
    <w:rsid w:val="00AF34EE"/>
    <w:rsid w:val="00AF522A"/>
    <w:rsid w:val="00B342D1"/>
    <w:rsid w:val="00B8047B"/>
    <w:rsid w:val="00B97313"/>
    <w:rsid w:val="00BB043E"/>
    <w:rsid w:val="00BC6B2C"/>
    <w:rsid w:val="00BD3CF2"/>
    <w:rsid w:val="00BD7EE5"/>
    <w:rsid w:val="00C01CCF"/>
    <w:rsid w:val="00C02AE5"/>
    <w:rsid w:val="00C04D2D"/>
    <w:rsid w:val="00C15543"/>
    <w:rsid w:val="00C17770"/>
    <w:rsid w:val="00C2059D"/>
    <w:rsid w:val="00C25B4A"/>
    <w:rsid w:val="00C41670"/>
    <w:rsid w:val="00C45865"/>
    <w:rsid w:val="00C4677D"/>
    <w:rsid w:val="00C568DF"/>
    <w:rsid w:val="00C64549"/>
    <w:rsid w:val="00CA1C0B"/>
    <w:rsid w:val="00CC6C9C"/>
    <w:rsid w:val="00CD7F18"/>
    <w:rsid w:val="00D17AC5"/>
    <w:rsid w:val="00D202F0"/>
    <w:rsid w:val="00D212AB"/>
    <w:rsid w:val="00D21E3C"/>
    <w:rsid w:val="00D300F3"/>
    <w:rsid w:val="00D31B99"/>
    <w:rsid w:val="00D4109A"/>
    <w:rsid w:val="00D52F63"/>
    <w:rsid w:val="00D5557A"/>
    <w:rsid w:val="00D64488"/>
    <w:rsid w:val="00DA5B43"/>
    <w:rsid w:val="00DB2E4A"/>
    <w:rsid w:val="00DE4C47"/>
    <w:rsid w:val="00DE4DC7"/>
    <w:rsid w:val="00DF34E8"/>
    <w:rsid w:val="00DF4127"/>
    <w:rsid w:val="00E47A77"/>
    <w:rsid w:val="00E50802"/>
    <w:rsid w:val="00E8741D"/>
    <w:rsid w:val="00E91851"/>
    <w:rsid w:val="00EC5F56"/>
    <w:rsid w:val="00EE3279"/>
    <w:rsid w:val="00EE768B"/>
    <w:rsid w:val="00EF339C"/>
    <w:rsid w:val="00F0418C"/>
    <w:rsid w:val="00F25228"/>
    <w:rsid w:val="00F352FB"/>
    <w:rsid w:val="00F369A2"/>
    <w:rsid w:val="00F504EC"/>
    <w:rsid w:val="00F60D30"/>
    <w:rsid w:val="00F869F8"/>
    <w:rsid w:val="00F9028A"/>
    <w:rsid w:val="00FB4CC2"/>
    <w:rsid w:val="00FC5F29"/>
    <w:rsid w:val="00FD14FA"/>
    <w:rsid w:val="00FF6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1D060"/>
  <w15:chartTrackingRefBased/>
  <w15:docId w15:val="{3F018575-AEC4-41F4-87E5-0D938EB4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eastAsia="hi-I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e"/>
    <w:pPr>
      <w:suppressLineNumbers/>
      <w:autoSpaceDE w:val="0"/>
      <w:spacing w:before="28" w:after="56" w:line="100" w:lineRule="atLeast"/>
    </w:pPr>
    <w:rPr>
      <w:sz w:val="18"/>
    </w:rPr>
  </w:style>
  <w:style w:type="paragraph" w:customStyle="1" w:styleId="Default">
    <w:name w:val="Default"/>
    <w:rsid w:val="00C01CCF"/>
    <w:pPr>
      <w:autoSpaceDE w:val="0"/>
      <w:autoSpaceDN w:val="0"/>
      <w:adjustRightInd w:val="0"/>
    </w:pPr>
    <w:rPr>
      <w:color w:val="000000"/>
      <w:sz w:val="24"/>
      <w:szCs w:val="24"/>
    </w:rPr>
  </w:style>
  <w:style w:type="paragraph" w:styleId="Paragrafoelenco">
    <w:name w:val="List Paragraph"/>
    <w:basedOn w:val="Normale"/>
    <w:uiPriority w:val="34"/>
    <w:qFormat/>
    <w:rsid w:val="008C0390"/>
    <w:pPr>
      <w:ind w:left="708"/>
    </w:pPr>
  </w:style>
  <w:style w:type="paragraph" w:styleId="Testofumetto">
    <w:name w:val="Balloon Text"/>
    <w:basedOn w:val="Normale"/>
    <w:link w:val="TestofumettoCarattere"/>
    <w:uiPriority w:val="99"/>
    <w:semiHidden/>
    <w:unhideWhenUsed/>
    <w:rsid w:val="00700B4B"/>
    <w:rPr>
      <w:rFonts w:ascii="Segoe UI" w:hAnsi="Segoe UI"/>
      <w:sz w:val="18"/>
      <w:szCs w:val="16"/>
    </w:rPr>
  </w:style>
  <w:style w:type="character" w:customStyle="1" w:styleId="TestofumettoCarattere">
    <w:name w:val="Testo fumetto Carattere"/>
    <w:link w:val="Testofumetto"/>
    <w:uiPriority w:val="99"/>
    <w:semiHidden/>
    <w:rsid w:val="00700B4B"/>
    <w:rPr>
      <w:rFonts w:ascii="Segoe UI" w:eastAsia="SimSun" w:hAnsi="Segoe UI" w:cs="Mangal"/>
      <w:color w:val="3F3A38"/>
      <w:spacing w:val="-6"/>
      <w:kern w:val="1"/>
      <w:sz w:val="18"/>
      <w:szCs w:val="16"/>
      <w:lang w:eastAsia="hi-IN" w:bidi="hi-IN"/>
    </w:rPr>
  </w:style>
  <w:style w:type="character" w:customStyle="1" w:styleId="Menzionenonrisolta1">
    <w:name w:val="Menzione non risolta1"/>
    <w:basedOn w:val="Carpredefinitoparagrafo"/>
    <w:uiPriority w:val="99"/>
    <w:semiHidden/>
    <w:unhideWhenUsed/>
    <w:rsid w:val="00C45865"/>
    <w:rPr>
      <w:color w:val="605E5C"/>
      <w:shd w:val="clear" w:color="auto" w:fill="E1DFDD"/>
    </w:rPr>
  </w:style>
  <w:style w:type="character" w:customStyle="1" w:styleId="docsum-journal-citation">
    <w:name w:val="docsum-journal-citation"/>
    <w:basedOn w:val="Carpredefinitoparagrafo"/>
    <w:rsid w:val="00F504EC"/>
  </w:style>
  <w:style w:type="character" w:customStyle="1" w:styleId="citation-part">
    <w:name w:val="citation-part"/>
    <w:basedOn w:val="Carpredefinitoparagrafo"/>
    <w:rsid w:val="00F504EC"/>
  </w:style>
  <w:style w:type="character" w:customStyle="1" w:styleId="docsum-pmid">
    <w:name w:val="docsum-pmid"/>
    <w:basedOn w:val="Carpredefinitoparagrafo"/>
    <w:rsid w:val="00F504EC"/>
  </w:style>
  <w:style w:type="character" w:styleId="Menzionenonrisolta">
    <w:name w:val="Unresolved Mention"/>
    <w:basedOn w:val="Carpredefinitoparagrafo"/>
    <w:uiPriority w:val="99"/>
    <w:semiHidden/>
    <w:unhideWhenUsed/>
    <w:rsid w:val="00B8047B"/>
    <w:rPr>
      <w:color w:val="605E5C"/>
      <w:shd w:val="clear" w:color="auto" w:fill="E1DFDD"/>
    </w:rPr>
  </w:style>
  <w:style w:type="paragraph" w:styleId="NormaleWeb">
    <w:name w:val="Normal (Web)"/>
    <w:basedOn w:val="Normale"/>
    <w:uiPriority w:val="99"/>
    <w:semiHidden/>
    <w:unhideWhenUsed/>
    <w:rsid w:val="00320400"/>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31">
      <w:bodyDiv w:val="1"/>
      <w:marLeft w:val="0"/>
      <w:marRight w:val="0"/>
      <w:marTop w:val="0"/>
      <w:marBottom w:val="0"/>
      <w:divBdr>
        <w:top w:val="none" w:sz="0" w:space="0" w:color="auto"/>
        <w:left w:val="none" w:sz="0" w:space="0" w:color="auto"/>
        <w:bottom w:val="none" w:sz="0" w:space="0" w:color="auto"/>
        <w:right w:val="none" w:sz="0" w:space="0" w:color="auto"/>
      </w:divBdr>
    </w:div>
    <w:div w:id="314728382">
      <w:bodyDiv w:val="1"/>
      <w:marLeft w:val="0"/>
      <w:marRight w:val="0"/>
      <w:marTop w:val="0"/>
      <w:marBottom w:val="0"/>
      <w:divBdr>
        <w:top w:val="none" w:sz="0" w:space="0" w:color="auto"/>
        <w:left w:val="none" w:sz="0" w:space="0" w:color="auto"/>
        <w:bottom w:val="none" w:sz="0" w:space="0" w:color="auto"/>
        <w:right w:val="none" w:sz="0" w:space="0" w:color="auto"/>
      </w:divBdr>
      <w:divsChild>
        <w:div w:id="695236493">
          <w:marLeft w:val="0"/>
          <w:marRight w:val="0"/>
          <w:marTop w:val="0"/>
          <w:marBottom w:val="0"/>
          <w:divBdr>
            <w:top w:val="none" w:sz="0" w:space="0" w:color="auto"/>
            <w:left w:val="none" w:sz="0" w:space="0" w:color="auto"/>
            <w:bottom w:val="none" w:sz="0" w:space="0" w:color="auto"/>
            <w:right w:val="none" w:sz="0" w:space="0" w:color="auto"/>
          </w:divBdr>
          <w:divsChild>
            <w:div w:id="11957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4975">
      <w:bodyDiv w:val="1"/>
      <w:marLeft w:val="0"/>
      <w:marRight w:val="0"/>
      <w:marTop w:val="0"/>
      <w:marBottom w:val="0"/>
      <w:divBdr>
        <w:top w:val="none" w:sz="0" w:space="0" w:color="auto"/>
        <w:left w:val="none" w:sz="0" w:space="0" w:color="auto"/>
        <w:bottom w:val="none" w:sz="0" w:space="0" w:color="auto"/>
        <w:right w:val="none" w:sz="0" w:space="0" w:color="auto"/>
      </w:divBdr>
    </w:div>
    <w:div w:id="802312445">
      <w:bodyDiv w:val="1"/>
      <w:marLeft w:val="0"/>
      <w:marRight w:val="0"/>
      <w:marTop w:val="0"/>
      <w:marBottom w:val="0"/>
      <w:divBdr>
        <w:top w:val="none" w:sz="0" w:space="0" w:color="auto"/>
        <w:left w:val="none" w:sz="0" w:space="0" w:color="auto"/>
        <w:bottom w:val="none" w:sz="0" w:space="0" w:color="auto"/>
        <w:right w:val="none" w:sz="0" w:space="0" w:color="auto"/>
      </w:divBdr>
    </w:div>
    <w:div w:id="1288001106">
      <w:bodyDiv w:val="1"/>
      <w:marLeft w:val="0"/>
      <w:marRight w:val="0"/>
      <w:marTop w:val="0"/>
      <w:marBottom w:val="0"/>
      <w:divBdr>
        <w:top w:val="none" w:sz="0" w:space="0" w:color="auto"/>
        <w:left w:val="none" w:sz="0" w:space="0" w:color="auto"/>
        <w:bottom w:val="none" w:sz="0" w:space="0" w:color="auto"/>
        <w:right w:val="none" w:sz="0" w:space="0" w:color="auto"/>
      </w:divBdr>
    </w:div>
    <w:div w:id="1619293417">
      <w:bodyDiv w:val="1"/>
      <w:marLeft w:val="0"/>
      <w:marRight w:val="0"/>
      <w:marTop w:val="0"/>
      <w:marBottom w:val="0"/>
      <w:divBdr>
        <w:top w:val="none" w:sz="0" w:space="0" w:color="auto"/>
        <w:left w:val="none" w:sz="0" w:space="0" w:color="auto"/>
        <w:bottom w:val="none" w:sz="0" w:space="0" w:color="auto"/>
        <w:right w:val="none" w:sz="0" w:space="0" w:color="auto"/>
      </w:divBdr>
    </w:div>
    <w:div w:id="1671448166">
      <w:bodyDiv w:val="1"/>
      <w:marLeft w:val="0"/>
      <w:marRight w:val="0"/>
      <w:marTop w:val="0"/>
      <w:marBottom w:val="0"/>
      <w:divBdr>
        <w:top w:val="none" w:sz="0" w:space="0" w:color="auto"/>
        <w:left w:val="none" w:sz="0" w:space="0" w:color="auto"/>
        <w:bottom w:val="none" w:sz="0" w:space="0" w:color="auto"/>
        <w:right w:val="none" w:sz="0" w:space="0" w:color="auto"/>
      </w:divBdr>
      <w:divsChild>
        <w:div w:id="1322124184">
          <w:marLeft w:val="0"/>
          <w:marRight w:val="0"/>
          <w:marTop w:val="0"/>
          <w:marBottom w:val="0"/>
          <w:divBdr>
            <w:top w:val="none" w:sz="0" w:space="0" w:color="auto"/>
            <w:left w:val="none" w:sz="0" w:space="0" w:color="auto"/>
            <w:bottom w:val="none" w:sz="0" w:space="0" w:color="auto"/>
            <w:right w:val="none" w:sz="0" w:space="0" w:color="auto"/>
          </w:divBdr>
          <w:divsChild>
            <w:div w:id="4534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14/amsa.2019.9006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gettopit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4120</Words>
  <Characters>23485</Characters>
  <Application>Microsoft Office Word</Application>
  <DocSecurity>0</DocSecurity>
  <Lines>195</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Lorena Sutera</dc:creator>
  <cp:keywords>Europass, CV, Cedefop</cp:keywords>
  <dc:description>Europass CV</dc:description>
  <cp:lastModifiedBy>CRESPI GIULIA</cp:lastModifiedBy>
  <cp:revision>14</cp:revision>
  <cp:lastPrinted>2020-07-23T13:36:00Z</cp:lastPrinted>
  <dcterms:created xsi:type="dcterms:W3CDTF">2023-05-02T08:33:00Z</dcterms:created>
  <dcterms:modified xsi:type="dcterms:W3CDTF">2024-03-27T15:04:00Z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