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5"/>
        <w:gridCol w:w="1276"/>
      </w:tblGrid>
      <w:tr w:rsidR="00134DDE" w:rsidRPr="00891296" w14:paraId="241F091E" w14:textId="77777777" w:rsidTr="002C336B"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64BE4C86" w14:textId="5A07B2DA" w:rsidR="00134DDE" w:rsidRPr="00891296" w:rsidRDefault="00451FF8" w:rsidP="00451FF8">
            <w:pPr>
              <w:jc w:val="both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All</w:t>
            </w:r>
            <w:proofErr w:type="spellEnd"/>
            <w:r>
              <w:rPr>
                <w:rFonts w:ascii="Garamond" w:hAnsi="Garamond" w:cs="Arial"/>
              </w:rPr>
              <w:t>. 4)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8AA87D" w14:textId="77777777" w:rsidR="00134DDE" w:rsidRPr="00891296" w:rsidRDefault="00134DDE" w:rsidP="00B90432">
            <w:pPr>
              <w:jc w:val="both"/>
              <w:rPr>
                <w:rFonts w:ascii="Garamond" w:hAnsi="Garamond" w:cs="Arial"/>
                <w:highlight w:val="yellow"/>
              </w:rPr>
            </w:pPr>
          </w:p>
          <w:p w14:paraId="296EAE42" w14:textId="1E28D1F8" w:rsidR="00134DDE" w:rsidRPr="00891296" w:rsidRDefault="00AE4D32" w:rsidP="00B9043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imposta</w:t>
            </w:r>
            <w:r w:rsidR="00134DDE" w:rsidRPr="00891296">
              <w:rPr>
                <w:rFonts w:ascii="Garamond" w:hAnsi="Garamond" w:cs="Arial"/>
              </w:rPr>
              <w:t xml:space="preserve"> d</w:t>
            </w:r>
            <w:r>
              <w:rPr>
                <w:rFonts w:ascii="Garamond" w:hAnsi="Garamond" w:cs="Arial"/>
              </w:rPr>
              <w:t>i</w:t>
            </w:r>
          </w:p>
          <w:p w14:paraId="161FF4B8" w14:textId="5312ADB3" w:rsidR="00134DDE" w:rsidRPr="00891296" w:rsidRDefault="00AE4D32" w:rsidP="00B9043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</w:t>
            </w:r>
            <w:r w:rsidR="00134DDE" w:rsidRPr="00891296">
              <w:rPr>
                <w:rFonts w:ascii="Garamond" w:hAnsi="Garamond" w:cs="Arial"/>
              </w:rPr>
              <w:t>ollo</w:t>
            </w:r>
            <w:r>
              <w:rPr>
                <w:rFonts w:ascii="Garamond" w:hAnsi="Garamond" w:cs="Arial"/>
              </w:rPr>
              <w:t xml:space="preserve">: </w:t>
            </w:r>
            <w:bookmarkStart w:id="0" w:name="_GoBack"/>
            <w:bookmarkEnd w:id="0"/>
          </w:p>
          <w:p w14:paraId="62FBE90B" w14:textId="77777777" w:rsidR="00134DDE" w:rsidRPr="00891296" w:rsidRDefault="00134DDE" w:rsidP="00B90432">
            <w:pPr>
              <w:jc w:val="both"/>
              <w:rPr>
                <w:rFonts w:ascii="Garamond" w:hAnsi="Garamond" w:cs="Arial"/>
              </w:rPr>
            </w:pPr>
            <w:r w:rsidRPr="00891296">
              <w:rPr>
                <w:rFonts w:ascii="Garamond" w:hAnsi="Garamond" w:cs="Arial"/>
              </w:rPr>
              <w:t>€ 16,00=</w:t>
            </w:r>
          </w:p>
          <w:p w14:paraId="75283FA8" w14:textId="77777777" w:rsidR="00134DDE" w:rsidRPr="00891296" w:rsidRDefault="00134DDE" w:rsidP="00B90432">
            <w:pPr>
              <w:jc w:val="both"/>
              <w:rPr>
                <w:rFonts w:ascii="Garamond" w:hAnsi="Garamond" w:cs="Arial"/>
                <w:highlight w:val="yellow"/>
              </w:rPr>
            </w:pPr>
          </w:p>
        </w:tc>
      </w:tr>
    </w:tbl>
    <w:p w14:paraId="7DD74C5E" w14:textId="5387AA1D" w:rsidR="00134DDE" w:rsidRDefault="00134DDE" w:rsidP="00134DDE">
      <w:pPr>
        <w:spacing w:line="360" w:lineRule="auto"/>
        <w:ind w:left="1134" w:hanging="1134"/>
        <w:jc w:val="both"/>
        <w:rPr>
          <w:rFonts w:ascii="Garamond" w:hAnsi="Garamond"/>
        </w:rPr>
      </w:pPr>
    </w:p>
    <w:p w14:paraId="4799A982" w14:textId="77777777" w:rsidR="00134DDE" w:rsidRPr="00891296" w:rsidRDefault="00134DDE" w:rsidP="002C336B">
      <w:pPr>
        <w:ind w:right="-1"/>
        <w:jc w:val="both"/>
        <w:rPr>
          <w:rFonts w:ascii="Garamond" w:hAnsi="Garamond" w:cs="Trebuchet MS"/>
          <w:b/>
          <w:bCs/>
        </w:rPr>
      </w:pPr>
      <w:r w:rsidRPr="00891296">
        <w:rPr>
          <w:rFonts w:ascii="Garamond" w:hAnsi="Garamond" w:cs="Arial"/>
          <w:b/>
        </w:rPr>
        <w:t>OGGETTO:</w:t>
      </w:r>
      <w:r w:rsidRPr="00891296">
        <w:rPr>
          <w:rFonts w:ascii="Garamond" w:hAnsi="Garamond"/>
          <w:b/>
          <w:bCs/>
          <w:snapToGrid w:val="0"/>
        </w:rPr>
        <w:t xml:space="preserve"> </w:t>
      </w:r>
      <w:r w:rsidRPr="00891296">
        <w:rPr>
          <w:rFonts w:ascii="Garamond" w:hAnsi="Garamond" w:cs="Trebuchet MS"/>
          <w:b/>
          <w:bCs/>
        </w:rPr>
        <w:t>AFFIDAMENTO DELLA FORNITURA DEI SERVIZI DI MANUTENZIONE ORDINARIA E STRAORDINARIA DEGLI IMPIANTI ELEVATORI NELL’AMBITO DEL SISTEMA DINAMICO DI ACQUISIZIONE DELLA PUBBLICA AMMINISTRAZIONE PER LA FORNITURA DEI SERVIZI DI MANUTENZIONE DEGLI IMPIANTI ELEVATORI</w:t>
      </w:r>
    </w:p>
    <w:p w14:paraId="6D08C7B3" w14:textId="77777777" w:rsidR="00134DDE" w:rsidRPr="00891296" w:rsidRDefault="00134DDE" w:rsidP="00134DDE">
      <w:pPr>
        <w:ind w:right="878"/>
        <w:jc w:val="both"/>
        <w:rPr>
          <w:rFonts w:ascii="Garamond" w:hAnsi="Garamond" w:cs="Trebuchet MS"/>
          <w:b/>
          <w:bCs/>
        </w:rPr>
      </w:pPr>
    </w:p>
    <w:p w14:paraId="04E21850" w14:textId="068F8028" w:rsidR="00134DDE" w:rsidRPr="00891296" w:rsidRDefault="00134DDE" w:rsidP="00134DDE">
      <w:pPr>
        <w:ind w:right="878"/>
        <w:jc w:val="both"/>
        <w:rPr>
          <w:rFonts w:ascii="Garamond" w:hAnsi="Garamond" w:cs="Trebuchet MS"/>
          <w:b/>
          <w:bCs/>
        </w:rPr>
      </w:pPr>
      <w:r w:rsidRPr="00891296">
        <w:rPr>
          <w:rFonts w:ascii="Garamond" w:hAnsi="Garamond" w:cs="Trebuchet MS"/>
          <w:b/>
          <w:bCs/>
        </w:rPr>
        <w:t xml:space="preserve">LOTTO N. 1 - Bologna, Ozzano Emilia, Cadriano e Imola - CIG </w:t>
      </w:r>
      <w:r w:rsidR="00D05996" w:rsidRPr="00D05996">
        <w:rPr>
          <w:rFonts w:ascii="Garamond" w:hAnsi="Garamond" w:cs="Trebuchet MS"/>
          <w:b/>
          <w:bCs/>
        </w:rPr>
        <w:t>81131921D7</w:t>
      </w:r>
      <w:r w:rsidR="00D05996">
        <w:rPr>
          <w:rFonts w:ascii="Garamond" w:hAnsi="Garamond" w:cs="Trebuchet MS"/>
          <w:b/>
          <w:bCs/>
        </w:rPr>
        <w:t>.</w:t>
      </w:r>
    </w:p>
    <w:p w14:paraId="70CB7952" w14:textId="77777777" w:rsidR="00134DDE" w:rsidRPr="00891296" w:rsidRDefault="00134DDE" w:rsidP="00134DDE">
      <w:pPr>
        <w:spacing w:line="360" w:lineRule="auto"/>
        <w:ind w:left="1134" w:hanging="1134"/>
        <w:jc w:val="both"/>
        <w:rPr>
          <w:rFonts w:ascii="Garamond" w:hAnsi="Garamond"/>
        </w:rPr>
      </w:pPr>
    </w:p>
    <w:p w14:paraId="48FA2AD6" w14:textId="77777777" w:rsidR="00134DDE" w:rsidRPr="00891296" w:rsidRDefault="00134DDE" w:rsidP="00134DDE">
      <w:pPr>
        <w:spacing w:line="420" w:lineRule="exact"/>
        <w:ind w:left="1134" w:hanging="1134"/>
        <w:jc w:val="both"/>
        <w:rPr>
          <w:rFonts w:ascii="Garamond" w:hAnsi="Garamond"/>
        </w:rPr>
      </w:pPr>
      <w:r w:rsidRPr="00891296">
        <w:rPr>
          <w:rFonts w:ascii="Garamond" w:hAnsi="Garamond"/>
        </w:rPr>
        <w:t>Il sottoscritto_____________________________________________________________________</w:t>
      </w:r>
    </w:p>
    <w:p w14:paraId="404A2AE2" w14:textId="77777777" w:rsidR="00134DDE" w:rsidRPr="00891296" w:rsidRDefault="00134DDE" w:rsidP="00134DDE">
      <w:pPr>
        <w:spacing w:line="420" w:lineRule="exact"/>
        <w:ind w:left="1134" w:hanging="1134"/>
        <w:jc w:val="both"/>
        <w:rPr>
          <w:rFonts w:ascii="Garamond" w:hAnsi="Garamond"/>
        </w:rPr>
      </w:pPr>
      <w:r w:rsidRPr="00891296">
        <w:rPr>
          <w:rFonts w:ascii="Garamond" w:hAnsi="Garamond"/>
        </w:rPr>
        <w:t xml:space="preserve">nella sua qualità di </w:t>
      </w:r>
      <w:r w:rsidRPr="00891296">
        <w:rPr>
          <w:rStyle w:val="Rimandonotaapidipagina"/>
          <w:rFonts w:ascii="Garamond" w:hAnsi="Garamond"/>
        </w:rPr>
        <w:footnoteReference w:customMarkFollows="1" w:id="1"/>
        <w:t>1</w:t>
      </w:r>
      <w:r w:rsidRPr="00891296">
        <w:rPr>
          <w:rFonts w:ascii="Garamond" w:hAnsi="Garamond"/>
        </w:rPr>
        <w:t>_________________________________________________________________</w:t>
      </w:r>
    </w:p>
    <w:p w14:paraId="785C0374" w14:textId="77777777" w:rsidR="00134DDE" w:rsidRPr="00891296" w:rsidRDefault="00134DDE" w:rsidP="00134DDE">
      <w:pPr>
        <w:spacing w:line="420" w:lineRule="exact"/>
        <w:ind w:left="1134" w:hanging="1134"/>
        <w:jc w:val="both"/>
        <w:rPr>
          <w:rFonts w:ascii="Garamond" w:hAnsi="Garamond"/>
          <w:b/>
          <w:bCs/>
        </w:rPr>
      </w:pPr>
      <w:r w:rsidRPr="00891296">
        <w:rPr>
          <w:rFonts w:ascii="Garamond" w:hAnsi="Garamond"/>
        </w:rPr>
        <w:t>dell’operatore economico ____________________________________________________________</w:t>
      </w:r>
    </w:p>
    <w:p w14:paraId="7CFD73CB" w14:textId="77777777" w:rsidR="00134DDE" w:rsidRDefault="00134DDE" w:rsidP="00134DDE">
      <w:pPr>
        <w:spacing w:line="420" w:lineRule="exact"/>
        <w:rPr>
          <w:rFonts w:ascii="Garamond" w:hAnsi="Garamond"/>
        </w:rPr>
      </w:pPr>
      <w:r w:rsidRPr="00891296">
        <w:rPr>
          <w:rFonts w:ascii="Garamond" w:hAnsi="Garamond"/>
        </w:rPr>
        <w:t xml:space="preserve">come risultante da istanza di partecipazione </w:t>
      </w:r>
    </w:p>
    <w:p w14:paraId="406219C7" w14:textId="77777777" w:rsidR="00BA2DA5" w:rsidRPr="00BA2DA5" w:rsidRDefault="00BA2DA5" w:rsidP="00BA2DA5">
      <w:pPr>
        <w:spacing w:line="420" w:lineRule="exact"/>
        <w:jc w:val="center"/>
        <w:rPr>
          <w:rFonts w:ascii="Garamond" w:hAnsi="Garamond"/>
          <w:b/>
        </w:rPr>
      </w:pPr>
    </w:p>
    <w:p w14:paraId="7BBF0F00" w14:textId="77777777" w:rsidR="00134DDE" w:rsidRPr="00782CEE" w:rsidRDefault="00134DDE" w:rsidP="00134DDE">
      <w:pPr>
        <w:pStyle w:val="Titolo1"/>
        <w:rPr>
          <w:rFonts w:ascii="Garamond" w:hAnsi="Garamond" w:cs="Times New Roman"/>
          <w:sz w:val="24"/>
          <w:szCs w:val="24"/>
        </w:rPr>
      </w:pPr>
      <w:r w:rsidRPr="00782CEE">
        <w:rPr>
          <w:rFonts w:ascii="Garamond" w:hAnsi="Garamond" w:cs="Times New Roman"/>
          <w:sz w:val="24"/>
          <w:szCs w:val="24"/>
        </w:rPr>
        <w:t>OFFRE</w:t>
      </w:r>
    </w:p>
    <w:p w14:paraId="6BAF7513" w14:textId="77777777" w:rsidR="00134DDE" w:rsidRPr="00782CEE" w:rsidRDefault="00134DDE" w:rsidP="00134DDE">
      <w:pPr>
        <w:rPr>
          <w:rFonts w:ascii="Garamond" w:hAnsi="Garamond"/>
        </w:rPr>
      </w:pPr>
    </w:p>
    <w:p w14:paraId="452B4054" w14:textId="77777777" w:rsidR="00112BB4" w:rsidRPr="00782CEE" w:rsidRDefault="00112BB4" w:rsidP="00134DD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56"/>
      </w:tblGrid>
      <w:tr w:rsidR="00134DDE" w:rsidRPr="00782CEE" w14:paraId="38EDD08E" w14:textId="77777777" w:rsidTr="00891296">
        <w:trPr>
          <w:cantSplit/>
          <w:trHeight w:val="658"/>
        </w:trPr>
        <w:tc>
          <w:tcPr>
            <w:tcW w:w="9628" w:type="dxa"/>
            <w:gridSpan w:val="2"/>
          </w:tcPr>
          <w:p w14:paraId="274FBC0C" w14:textId="0253C917" w:rsidR="00134DDE" w:rsidRPr="00782CEE" w:rsidRDefault="00134DDE" w:rsidP="0044226B">
            <w:pPr>
              <w:pStyle w:val="Titolo2"/>
              <w:rPr>
                <w:rFonts w:ascii="Garamond" w:hAnsi="Garamond"/>
              </w:rPr>
            </w:pPr>
            <w:r w:rsidRPr="00782CEE">
              <w:rPr>
                <w:rFonts w:ascii="Garamond" w:hAnsi="Garamond" w:cs="Times New Roman"/>
              </w:rPr>
              <w:t>PERCENTUALE DI RIBASSO SULL’IMPORTO POSTO A BASE DI GARA</w:t>
            </w:r>
            <w:r w:rsidR="00112BB4" w:rsidRPr="00782CEE">
              <w:rPr>
                <w:rFonts w:ascii="Garamond" w:hAnsi="Garamond" w:cs="Times New Roman"/>
              </w:rPr>
              <w:t xml:space="preserve"> (</w:t>
            </w:r>
            <w:r w:rsidR="00112BB4" w:rsidRPr="00782CEE">
              <w:rPr>
                <w:rFonts w:ascii="Garamond" w:hAnsi="Garamond"/>
                <w:b w:val="0"/>
                <w:color w:val="000000"/>
              </w:rPr>
              <w:t xml:space="preserve">canone triennale per la fase principale) </w:t>
            </w:r>
            <w:r w:rsidRPr="00782CEE">
              <w:rPr>
                <w:rFonts w:ascii="Garamond" w:hAnsi="Garamond"/>
              </w:rPr>
              <w:t>pari a</w:t>
            </w:r>
            <w:r w:rsidR="00891296" w:rsidRPr="00782CEE">
              <w:rPr>
                <w:rFonts w:ascii="Garamond" w:hAnsi="Garamond"/>
                <w:bCs w:val="0"/>
              </w:rPr>
              <w:t xml:space="preserve"> € </w:t>
            </w:r>
            <w:r w:rsidR="00112BB4" w:rsidRPr="00F27249">
              <w:rPr>
                <w:rFonts w:ascii="Garamond" w:hAnsi="Garamond"/>
                <w:bCs w:val="0"/>
              </w:rPr>
              <w:t>4</w:t>
            </w:r>
            <w:r w:rsidR="0044226B" w:rsidRPr="00F27249">
              <w:rPr>
                <w:rFonts w:ascii="Garamond" w:hAnsi="Garamond"/>
                <w:bCs w:val="0"/>
              </w:rPr>
              <w:t>88.402,40</w:t>
            </w:r>
          </w:p>
        </w:tc>
      </w:tr>
      <w:tr w:rsidR="00134DDE" w:rsidRPr="00782CEE" w14:paraId="65D42919" w14:textId="77777777" w:rsidTr="00112BB4">
        <w:trPr>
          <w:trHeight w:val="705"/>
        </w:trPr>
        <w:tc>
          <w:tcPr>
            <w:tcW w:w="2972" w:type="dxa"/>
          </w:tcPr>
          <w:p w14:paraId="1666BA45" w14:textId="77777777" w:rsidR="00134DDE" w:rsidRPr="00782CEE" w:rsidRDefault="00134DDE" w:rsidP="00B90432">
            <w:pPr>
              <w:rPr>
                <w:rFonts w:ascii="Garamond" w:hAnsi="Garamond"/>
              </w:rPr>
            </w:pPr>
          </w:p>
          <w:p w14:paraId="7E04A501" w14:textId="77777777" w:rsidR="00134DDE" w:rsidRPr="00782CEE" w:rsidRDefault="00112BB4" w:rsidP="00112BB4">
            <w:pPr>
              <w:rPr>
                <w:rFonts w:ascii="Garamond" w:hAnsi="Garamond"/>
              </w:rPr>
            </w:pPr>
            <w:r w:rsidRPr="00782CEE">
              <w:rPr>
                <w:rFonts w:ascii="Garamond" w:hAnsi="Garamond"/>
              </w:rPr>
              <w:t>(in cifre) ……………</w:t>
            </w:r>
            <w:r w:rsidR="00134DDE" w:rsidRPr="00782CEE">
              <w:rPr>
                <w:rFonts w:ascii="Garamond" w:hAnsi="Garamond"/>
              </w:rPr>
              <w:t>..%</w:t>
            </w:r>
          </w:p>
        </w:tc>
        <w:tc>
          <w:tcPr>
            <w:tcW w:w="6656" w:type="dxa"/>
            <w:shd w:val="clear" w:color="auto" w:fill="FFFFFF"/>
          </w:tcPr>
          <w:p w14:paraId="133B238F" w14:textId="77777777" w:rsidR="00134DDE" w:rsidRPr="00782CEE" w:rsidRDefault="00134DDE" w:rsidP="00B90432">
            <w:pPr>
              <w:rPr>
                <w:rFonts w:ascii="Garamond" w:hAnsi="Garamond"/>
              </w:rPr>
            </w:pPr>
          </w:p>
          <w:p w14:paraId="5ECFD2BB" w14:textId="77777777" w:rsidR="00134DDE" w:rsidRPr="00782CEE" w:rsidRDefault="00134DDE" w:rsidP="00B90432">
            <w:pPr>
              <w:rPr>
                <w:rFonts w:ascii="Garamond" w:hAnsi="Garamond"/>
              </w:rPr>
            </w:pPr>
            <w:r w:rsidRPr="00782CEE">
              <w:rPr>
                <w:rFonts w:ascii="Garamond" w:hAnsi="Garamond"/>
              </w:rPr>
              <w:t>(in lettere)…………………………</w:t>
            </w:r>
            <w:r w:rsidR="00112BB4" w:rsidRPr="00782CEE">
              <w:rPr>
                <w:rFonts w:ascii="Garamond" w:hAnsi="Garamond"/>
              </w:rPr>
              <w:t>……………………</w:t>
            </w:r>
            <w:r w:rsidRPr="00782CEE">
              <w:rPr>
                <w:rFonts w:ascii="Garamond" w:hAnsi="Garamond"/>
              </w:rPr>
              <w:t xml:space="preserve"> per cento</w:t>
            </w:r>
          </w:p>
        </w:tc>
      </w:tr>
    </w:tbl>
    <w:p w14:paraId="1480CE52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 w:cs="Arial"/>
          <w:b/>
          <w:color w:val="000000"/>
        </w:rPr>
      </w:pPr>
      <w:r w:rsidRPr="00782CEE">
        <w:rPr>
          <w:rFonts w:ascii="Garamond" w:hAnsi="Garamond" w:cs="Arial"/>
          <w:b/>
          <w:color w:val="000000"/>
        </w:rPr>
        <w:t xml:space="preserve">Tale ribasso, applicato all’importo posto a base di gara, determina un </w:t>
      </w:r>
      <w:r w:rsidR="00112BB4" w:rsidRPr="00782CEE">
        <w:rPr>
          <w:rFonts w:ascii="Garamond" w:hAnsi="Garamond" w:cs="Arial"/>
          <w:b/>
          <w:color w:val="000000"/>
        </w:rPr>
        <w:t xml:space="preserve">importo </w:t>
      </w:r>
      <w:r w:rsidRPr="00782CEE">
        <w:rPr>
          <w:rFonts w:ascii="Garamond" w:hAnsi="Garamond" w:cs="Arial"/>
          <w:b/>
          <w:color w:val="000000"/>
        </w:rPr>
        <w:t>pari a:</w:t>
      </w:r>
    </w:p>
    <w:p w14:paraId="2C77EAA5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color w:val="000000"/>
        </w:rPr>
      </w:pPr>
    </w:p>
    <w:p w14:paraId="0F718107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color w:val="000000"/>
        </w:rPr>
      </w:pPr>
      <w:r w:rsidRPr="00782CEE">
        <w:rPr>
          <w:rFonts w:ascii="Garamond" w:hAnsi="Garamond" w:cs="Arial"/>
          <w:color w:val="000000"/>
        </w:rPr>
        <w:t>€ ___________________________</w:t>
      </w:r>
      <w:proofErr w:type="gramStart"/>
      <w:r w:rsidRPr="00782CEE">
        <w:rPr>
          <w:rFonts w:ascii="Garamond" w:hAnsi="Garamond" w:cs="Arial"/>
          <w:color w:val="000000"/>
        </w:rPr>
        <w:t>_ ,</w:t>
      </w:r>
      <w:proofErr w:type="gramEnd"/>
      <w:r w:rsidRPr="00782CEE">
        <w:rPr>
          <w:rFonts w:ascii="Garamond" w:hAnsi="Garamond" w:cs="Arial"/>
          <w:color w:val="000000"/>
        </w:rPr>
        <w:t xml:space="preserve"> ____________________________…</w:t>
      </w:r>
      <w:r w:rsidRPr="00782CEE">
        <w:rPr>
          <w:rFonts w:ascii="Garamond" w:hAnsi="Garamond" w:cs="Arial"/>
          <w:i/>
          <w:color w:val="000000"/>
        </w:rPr>
        <w:t>(in cifre)</w:t>
      </w:r>
      <w:r w:rsidRPr="00782CEE">
        <w:rPr>
          <w:rFonts w:ascii="Garamond" w:hAnsi="Garamond" w:cs="Arial"/>
          <w:color w:val="000000"/>
        </w:rPr>
        <w:t xml:space="preserve"> </w:t>
      </w:r>
    </w:p>
    <w:p w14:paraId="106FAF28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color w:val="000000"/>
        </w:rPr>
      </w:pPr>
    </w:p>
    <w:p w14:paraId="279F3B31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i/>
          <w:color w:val="000000"/>
        </w:rPr>
      </w:pPr>
      <w:r w:rsidRPr="00782CEE">
        <w:rPr>
          <w:rFonts w:ascii="Garamond" w:hAnsi="Garamond" w:cs="Arial"/>
          <w:color w:val="000000"/>
        </w:rPr>
        <w:t xml:space="preserve">dicasi ___________________________________ virgola _____________________ </w:t>
      </w:r>
      <w:r w:rsidRPr="00782CEE">
        <w:rPr>
          <w:rFonts w:ascii="Garamond" w:hAnsi="Garamond" w:cs="Arial"/>
          <w:i/>
          <w:color w:val="000000"/>
        </w:rPr>
        <w:t>(in lettere)</w:t>
      </w:r>
    </w:p>
    <w:p w14:paraId="22AEA058" w14:textId="130ECA11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color w:val="000000"/>
        </w:rPr>
      </w:pPr>
    </w:p>
    <w:p w14:paraId="396AA001" w14:textId="77777777" w:rsidR="002C336B" w:rsidRPr="00782CEE" w:rsidRDefault="002C336B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color w:val="000000"/>
        </w:rPr>
      </w:pPr>
    </w:p>
    <w:p w14:paraId="204A05C5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 w:cs="Arial"/>
          <w:b/>
          <w:color w:val="000000"/>
        </w:rPr>
      </w:pPr>
      <w:r w:rsidRPr="00782CEE">
        <w:rPr>
          <w:rFonts w:ascii="Garamond" w:hAnsi="Garamond" w:cs="Arial"/>
          <w:b/>
          <w:color w:val="000000"/>
          <w:u w:val="single"/>
        </w:rPr>
        <w:t>oltre</w:t>
      </w:r>
      <w:r w:rsidRPr="00782CEE">
        <w:rPr>
          <w:rFonts w:ascii="Garamond" w:hAnsi="Garamond" w:cs="Arial"/>
          <w:b/>
          <w:color w:val="000000"/>
        </w:rPr>
        <w:t xml:space="preserve"> a oneri di sicurezza non soggetti al ribasso pari a:</w:t>
      </w:r>
    </w:p>
    <w:p w14:paraId="52CC1A13" w14:textId="77777777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Garamond" w:hAnsi="Garamond" w:cs="Arial"/>
          <w:b/>
          <w:color w:val="000000"/>
        </w:rPr>
      </w:pPr>
    </w:p>
    <w:p w14:paraId="7B113DFD" w14:textId="5EAECCB5" w:rsidR="00891296" w:rsidRPr="00782CEE" w:rsidRDefault="00891296" w:rsidP="00891296">
      <w:pPr>
        <w:autoSpaceDE w:val="0"/>
        <w:autoSpaceDN w:val="0"/>
        <w:adjustRightInd w:val="0"/>
        <w:spacing w:line="300" w:lineRule="exact"/>
        <w:ind w:left="709"/>
        <w:jc w:val="both"/>
        <w:rPr>
          <w:b/>
          <w:i/>
          <w:color w:val="000000"/>
        </w:rPr>
      </w:pPr>
      <w:r w:rsidRPr="00782CEE">
        <w:rPr>
          <w:b/>
          <w:color w:val="000000"/>
        </w:rPr>
        <w:t xml:space="preserve">€ </w:t>
      </w:r>
      <w:r w:rsidR="0044226B" w:rsidRPr="00507B7A">
        <w:rPr>
          <w:b/>
        </w:rPr>
        <w:t>12.210,06</w:t>
      </w:r>
      <w:r w:rsidR="0044226B" w:rsidRPr="00782CEE">
        <w:rPr>
          <w:b/>
          <w:i/>
          <w:color w:val="000000"/>
        </w:rPr>
        <w:t xml:space="preserve"> </w:t>
      </w:r>
      <w:r w:rsidRPr="00782CEE">
        <w:rPr>
          <w:b/>
          <w:i/>
          <w:color w:val="000000"/>
        </w:rPr>
        <w:t xml:space="preserve">(in cifre), </w:t>
      </w:r>
      <w:r w:rsidRPr="00782CEE">
        <w:rPr>
          <w:b/>
          <w:color w:val="000000"/>
        </w:rPr>
        <w:t xml:space="preserve">dicasi </w:t>
      </w:r>
      <w:proofErr w:type="spellStart"/>
      <w:r w:rsidR="0044226B" w:rsidRPr="00782CEE">
        <w:rPr>
          <w:b/>
          <w:color w:val="000000"/>
        </w:rPr>
        <w:t>dodicimiladuecentodieci</w:t>
      </w:r>
      <w:proofErr w:type="spellEnd"/>
      <w:r w:rsidRPr="00782CEE">
        <w:rPr>
          <w:b/>
          <w:color w:val="000000"/>
        </w:rPr>
        <w:t xml:space="preserve"> virgola </w:t>
      </w:r>
      <w:proofErr w:type="spellStart"/>
      <w:r w:rsidR="0044226B" w:rsidRPr="00782CEE">
        <w:rPr>
          <w:b/>
          <w:color w:val="000000"/>
        </w:rPr>
        <w:t>zerosei</w:t>
      </w:r>
      <w:proofErr w:type="spellEnd"/>
      <w:r w:rsidRPr="00782CEE">
        <w:rPr>
          <w:b/>
          <w:color w:val="000000"/>
        </w:rPr>
        <w:t xml:space="preserve"> </w:t>
      </w:r>
      <w:r w:rsidRPr="00782CEE">
        <w:rPr>
          <w:b/>
          <w:i/>
          <w:color w:val="000000"/>
        </w:rPr>
        <w:t>(in lettere)</w:t>
      </w:r>
    </w:p>
    <w:p w14:paraId="5F84131C" w14:textId="77777777" w:rsidR="00134DDE" w:rsidRPr="00782CEE" w:rsidRDefault="00134DDE" w:rsidP="00134DDE">
      <w:pPr>
        <w:pStyle w:val="Testonotaapidipagina"/>
        <w:rPr>
          <w:b/>
          <w:sz w:val="24"/>
          <w:szCs w:val="24"/>
        </w:rPr>
      </w:pPr>
    </w:p>
    <w:p w14:paraId="68DE1148" w14:textId="54448EC3" w:rsidR="00112BB4" w:rsidRPr="00782CEE" w:rsidRDefault="00112BB4" w:rsidP="00112BB4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Arial" w:hAnsi="Arial" w:cs="Arial"/>
          <w:i/>
          <w:color w:val="000000"/>
          <w:sz w:val="20"/>
        </w:rPr>
      </w:pPr>
    </w:p>
    <w:p w14:paraId="6525BBDC" w14:textId="73A4CBC6" w:rsidR="002C336B" w:rsidRPr="00782CEE" w:rsidRDefault="002C336B" w:rsidP="00112BB4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Arial" w:hAnsi="Arial" w:cs="Arial"/>
          <w:i/>
          <w:color w:val="000000"/>
          <w:sz w:val="20"/>
        </w:rPr>
      </w:pPr>
    </w:p>
    <w:p w14:paraId="142A5781" w14:textId="77777777" w:rsidR="002C336B" w:rsidRDefault="002C336B" w:rsidP="00112BB4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Arial" w:hAnsi="Arial" w:cs="Arial"/>
          <w:i/>
          <w:color w:val="000000"/>
          <w:sz w:val="20"/>
        </w:rPr>
      </w:pPr>
    </w:p>
    <w:p w14:paraId="2A49D784" w14:textId="77777777" w:rsidR="00134DDE" w:rsidRPr="00891296" w:rsidRDefault="00134DDE" w:rsidP="00134DDE">
      <w:pPr>
        <w:pStyle w:val="Testonotaapidipagina"/>
        <w:rPr>
          <w:rFonts w:ascii="Garamond" w:hAnsi="Garamond"/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3621"/>
      </w:tblGrid>
      <w:tr w:rsidR="00134DDE" w:rsidRPr="00891296" w14:paraId="21B7B910" w14:textId="77777777" w:rsidTr="003F4688">
        <w:trPr>
          <w:trHeight w:val="515"/>
        </w:trPr>
        <w:tc>
          <w:tcPr>
            <w:tcW w:w="6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DAD0E" w14:textId="77777777" w:rsidR="00134DDE" w:rsidRPr="00891296" w:rsidRDefault="00134DDE" w:rsidP="00B90432">
            <w:pPr>
              <w:spacing w:line="360" w:lineRule="auto"/>
              <w:rPr>
                <w:rFonts w:ascii="Garamond" w:hAnsi="Garamond" w:cs="Arial"/>
                <w:b/>
              </w:rPr>
            </w:pPr>
            <w:r w:rsidRPr="00891296">
              <w:rPr>
                <w:rFonts w:ascii="Garamond" w:hAnsi="Garamond" w:cs="Arial"/>
                <w:b/>
              </w:rPr>
              <w:lastRenderedPageBreak/>
              <w:t xml:space="preserve">Indicazione, </w:t>
            </w:r>
            <w:r w:rsidRPr="00891296">
              <w:rPr>
                <w:rFonts w:ascii="Garamond" w:hAnsi="Garamond" w:cs="Arial"/>
                <w:b/>
                <w:u w:val="single"/>
              </w:rPr>
              <w:t>a pena di esclusione</w:t>
            </w:r>
            <w:r w:rsidRPr="00891296">
              <w:rPr>
                <w:rFonts w:ascii="Garamond" w:hAnsi="Garamond" w:cs="Arial"/>
                <w:b/>
              </w:rPr>
              <w:t xml:space="preserve">, </w:t>
            </w:r>
            <w:r w:rsidRPr="00112BB4">
              <w:rPr>
                <w:rFonts w:ascii="Garamond" w:hAnsi="Garamond" w:cs="Arial"/>
                <w:b/>
              </w:rPr>
              <w:t>degli oneri aziendali concernenti l’adempimento delle disposizioni in materia di salute e sicurezza sui luoghi di lavoro</w:t>
            </w:r>
            <w:r w:rsidRPr="00891296">
              <w:rPr>
                <w:rFonts w:ascii="Garamond" w:hAnsi="Garamond" w:cs="Arial"/>
                <w:b/>
              </w:rPr>
              <w:t xml:space="preserve"> </w:t>
            </w:r>
            <w:r w:rsidRPr="00891296">
              <w:rPr>
                <w:rFonts w:ascii="Garamond" w:hAnsi="Garamond" w:cs="Arial"/>
                <w:b/>
                <w:u w:val="single"/>
              </w:rPr>
              <w:t>inclusi nel prezzo offerto</w:t>
            </w:r>
            <w:r w:rsidRPr="00891296">
              <w:rPr>
                <w:rFonts w:ascii="Garamond" w:hAnsi="Garamond" w:cs="Arial"/>
                <w:b/>
              </w:rPr>
              <w:t xml:space="preserve"> (art.  95, comma  10, del D.lgs. n. 50/2016)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493" w14:textId="77777777" w:rsidR="00134DDE" w:rsidRPr="00891296" w:rsidRDefault="00134DDE" w:rsidP="00B90432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91296">
              <w:rPr>
                <w:rFonts w:ascii="Garamond" w:hAnsi="Garamond" w:cs="Arial"/>
              </w:rPr>
              <w:t xml:space="preserve">In cifre </w:t>
            </w:r>
          </w:p>
          <w:p w14:paraId="2A01CA39" w14:textId="77777777" w:rsidR="00134DDE" w:rsidRPr="00891296" w:rsidRDefault="00134DDE" w:rsidP="003F4688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91296">
              <w:rPr>
                <w:rFonts w:ascii="Garamond" w:hAnsi="Garamond" w:cs="Arial"/>
              </w:rPr>
              <w:t>…………………………………</w:t>
            </w:r>
          </w:p>
        </w:tc>
      </w:tr>
      <w:tr w:rsidR="00134DDE" w:rsidRPr="00891296" w14:paraId="26A84C94" w14:textId="77777777" w:rsidTr="003F4688">
        <w:trPr>
          <w:trHeight w:val="514"/>
        </w:trPr>
        <w:tc>
          <w:tcPr>
            <w:tcW w:w="6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351D0" w14:textId="77777777" w:rsidR="00134DDE" w:rsidRPr="00891296" w:rsidRDefault="00134DDE" w:rsidP="00B90432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587A" w14:textId="77777777" w:rsidR="00134DDE" w:rsidRPr="00891296" w:rsidRDefault="00134DDE" w:rsidP="00B90432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91296">
              <w:rPr>
                <w:rFonts w:ascii="Garamond" w:hAnsi="Garamond" w:cs="Arial"/>
              </w:rPr>
              <w:t>In lettere</w:t>
            </w:r>
          </w:p>
          <w:p w14:paraId="759D17D5" w14:textId="77777777" w:rsidR="00134DDE" w:rsidRPr="00891296" w:rsidRDefault="00134DDE" w:rsidP="003F4688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891296">
              <w:rPr>
                <w:rFonts w:ascii="Garamond" w:hAnsi="Garamond" w:cs="Arial"/>
              </w:rPr>
              <w:t>…………………………………..</w:t>
            </w:r>
          </w:p>
        </w:tc>
      </w:tr>
      <w:tr w:rsidR="00134DDE" w:rsidRPr="00112BB4" w14:paraId="0ECB7F25" w14:textId="77777777" w:rsidTr="003F4688">
        <w:trPr>
          <w:trHeight w:val="514"/>
        </w:trPr>
        <w:tc>
          <w:tcPr>
            <w:tcW w:w="60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18E8988" w14:textId="77777777" w:rsidR="00134DDE" w:rsidRPr="00112BB4" w:rsidRDefault="00134DDE" w:rsidP="00B90432">
            <w:pPr>
              <w:spacing w:line="360" w:lineRule="auto"/>
              <w:rPr>
                <w:rFonts w:ascii="Garamond" w:hAnsi="Garamond" w:cs="Arial"/>
                <w:b/>
                <w:u w:val="single"/>
              </w:rPr>
            </w:pPr>
            <w:r w:rsidRPr="00112BB4">
              <w:rPr>
                <w:rFonts w:ascii="Garamond" w:hAnsi="Garamond" w:cs="Arial"/>
                <w:b/>
              </w:rPr>
              <w:t>Indicazione,</w:t>
            </w:r>
            <w:r w:rsidRPr="00112BB4">
              <w:rPr>
                <w:rFonts w:ascii="Garamond" w:hAnsi="Garamond" w:cs="Arial"/>
                <w:b/>
                <w:u w:val="single"/>
              </w:rPr>
              <w:t xml:space="preserve"> a pena di esclusione, </w:t>
            </w:r>
            <w:r w:rsidRPr="00112BB4">
              <w:rPr>
                <w:rFonts w:ascii="Garamond" w:hAnsi="Garamond" w:cs="Arial"/>
                <w:b/>
              </w:rPr>
              <w:t>dei propri costi di manodopera (art.  95, comma  10, del D.lgs. n. 50/2016)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EFFC" w14:textId="77777777" w:rsidR="00134DDE" w:rsidRPr="00112BB4" w:rsidRDefault="00134DDE" w:rsidP="00B90432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112BB4">
              <w:rPr>
                <w:rFonts w:ascii="Garamond" w:hAnsi="Garamond" w:cs="Arial"/>
              </w:rPr>
              <w:t>In cifre</w:t>
            </w:r>
          </w:p>
          <w:p w14:paraId="2D897EA0" w14:textId="77777777" w:rsidR="00134DDE" w:rsidRPr="00112BB4" w:rsidRDefault="00134DDE" w:rsidP="00B90432">
            <w:pPr>
              <w:spacing w:line="360" w:lineRule="auto"/>
              <w:rPr>
                <w:rFonts w:ascii="Garamond" w:hAnsi="Garamond" w:cs="Arial"/>
              </w:rPr>
            </w:pPr>
            <w:r w:rsidRPr="00112BB4">
              <w:rPr>
                <w:rFonts w:ascii="Garamond" w:hAnsi="Garamond" w:cs="Arial"/>
              </w:rPr>
              <w:t>…………………………………..</w:t>
            </w:r>
          </w:p>
        </w:tc>
      </w:tr>
      <w:tr w:rsidR="00134DDE" w:rsidRPr="00891296" w14:paraId="3CF23440" w14:textId="77777777" w:rsidTr="003F4688">
        <w:trPr>
          <w:trHeight w:val="514"/>
        </w:trPr>
        <w:tc>
          <w:tcPr>
            <w:tcW w:w="6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8B4" w14:textId="77777777" w:rsidR="00134DDE" w:rsidRPr="00112BB4" w:rsidRDefault="00134DDE" w:rsidP="00B90432">
            <w:pPr>
              <w:spacing w:line="360" w:lineRule="auto"/>
              <w:rPr>
                <w:rFonts w:ascii="Garamond" w:hAnsi="Garamond" w:cs="Arial"/>
                <w:b/>
                <w:u w:val="single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B5F3" w14:textId="77777777" w:rsidR="00134DDE" w:rsidRPr="00112BB4" w:rsidRDefault="00134DDE" w:rsidP="00B90432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112BB4">
              <w:rPr>
                <w:rFonts w:ascii="Garamond" w:hAnsi="Garamond" w:cs="Arial"/>
              </w:rPr>
              <w:t>In lettere</w:t>
            </w:r>
          </w:p>
          <w:p w14:paraId="0E4D0CD6" w14:textId="77777777" w:rsidR="00134DDE" w:rsidRPr="00112BB4" w:rsidRDefault="00134DDE" w:rsidP="00B90432">
            <w:pPr>
              <w:spacing w:line="360" w:lineRule="auto"/>
              <w:jc w:val="center"/>
              <w:rPr>
                <w:rFonts w:ascii="Garamond" w:hAnsi="Garamond" w:cs="Arial"/>
              </w:rPr>
            </w:pPr>
            <w:r w:rsidRPr="00112BB4">
              <w:rPr>
                <w:rFonts w:ascii="Garamond" w:hAnsi="Garamond" w:cs="Arial"/>
              </w:rPr>
              <w:t>……………………………………..</w:t>
            </w:r>
          </w:p>
        </w:tc>
      </w:tr>
    </w:tbl>
    <w:p w14:paraId="32CB522B" w14:textId="194BDF26" w:rsidR="003F4688" w:rsidRDefault="003F4688" w:rsidP="00134DDE">
      <w:pPr>
        <w:pStyle w:val="Testonotaapidipagina"/>
        <w:rPr>
          <w:rFonts w:ascii="Calibri" w:hAnsi="Calibri" w:cs="Trebuchet MS"/>
          <w:noProof/>
          <w:lang w:eastAsia="x-none"/>
        </w:rPr>
      </w:pPr>
    </w:p>
    <w:p w14:paraId="0EBC747F" w14:textId="4F1C7D46" w:rsidR="008C4F9D" w:rsidRPr="00CF6181" w:rsidRDefault="008C4F9D" w:rsidP="00134DDE">
      <w:pPr>
        <w:pStyle w:val="Testonotaapidipagina"/>
        <w:rPr>
          <w:rFonts w:ascii="Calibri" w:hAnsi="Calibri" w:cs="Trebuchet MS"/>
          <w:strike/>
          <w:noProof/>
          <w:lang w:eastAsia="x-none"/>
        </w:rPr>
      </w:pPr>
    </w:p>
    <w:p w14:paraId="7EE02D64" w14:textId="3F91A9B4" w:rsidR="00125EC7" w:rsidRPr="00782CEE" w:rsidRDefault="00125EC7" w:rsidP="00125EC7">
      <w:pPr>
        <w:spacing w:line="300" w:lineRule="exact"/>
        <w:jc w:val="both"/>
        <w:rPr>
          <w:rFonts w:ascii="Calibri" w:hAnsi="Calibri" w:cs="Arial"/>
          <w:b/>
          <w:iCs/>
          <w:caps/>
          <w:smallCaps/>
          <w:u w:val="single"/>
        </w:rPr>
      </w:pPr>
      <w:r w:rsidRPr="00782CEE">
        <w:rPr>
          <w:rFonts w:ascii="Calibri" w:hAnsi="Calibri" w:cs="Arial"/>
          <w:b/>
          <w:iCs/>
          <w:caps/>
          <w:smallCaps/>
          <w:u w:val="single"/>
        </w:rPr>
        <w:t xml:space="preserve">LA PERCENTUALE DI RIBASSO OFFERTA SULL’IMPORTO POSTO A BASE DI GARA DI CUI ALLA TABELLA PRECEDENTE, sarà applicato all’Elenco Regionale dei Prezzi delle Opere Pubbliche della Regione Emilia-Romagna </w:t>
      </w:r>
      <w:r w:rsidR="00F44E60" w:rsidRPr="00782CEE">
        <w:rPr>
          <w:rFonts w:ascii="Calibri" w:hAnsi="Calibri" w:cs="Arial"/>
          <w:b/>
          <w:iCs/>
          <w:caps/>
          <w:smallCaps/>
          <w:u w:val="single"/>
        </w:rPr>
        <w:t xml:space="preserve">e ove non esistenti al listino nazionale DEI impianti tecnologici </w:t>
      </w:r>
      <w:r w:rsidRPr="00782CEE">
        <w:rPr>
          <w:rFonts w:ascii="Calibri" w:hAnsi="Calibri" w:cs="Arial"/>
          <w:b/>
          <w:iCs/>
          <w:caps/>
          <w:smallCaps/>
          <w:u w:val="single"/>
        </w:rPr>
        <w:t>nei casi in cui ne è previsto l'utilizzo da capitolato.</w:t>
      </w:r>
    </w:p>
    <w:p w14:paraId="0A8CEDD1" w14:textId="5B8C16AF" w:rsidR="00125EC7" w:rsidRDefault="00125EC7" w:rsidP="00134DDE">
      <w:pPr>
        <w:pStyle w:val="Testonotaapidipagina"/>
        <w:rPr>
          <w:rFonts w:ascii="Calibri" w:hAnsi="Calibri" w:cs="Trebuchet MS"/>
          <w:noProof/>
          <w:lang w:eastAsia="x-none"/>
        </w:rPr>
      </w:pPr>
    </w:p>
    <w:p w14:paraId="284F146A" w14:textId="7CCEDC01" w:rsidR="00125EC7" w:rsidRDefault="00125EC7" w:rsidP="00134DDE">
      <w:pPr>
        <w:pStyle w:val="Testonotaapidipagina"/>
        <w:rPr>
          <w:rFonts w:ascii="Calibri" w:hAnsi="Calibri" w:cs="Trebuchet MS"/>
          <w:noProof/>
          <w:lang w:eastAsia="x-none"/>
        </w:rPr>
      </w:pPr>
    </w:p>
    <w:p w14:paraId="26DB06BB" w14:textId="77777777" w:rsidR="00125EC7" w:rsidRDefault="00125EC7" w:rsidP="000B30F4">
      <w:pPr>
        <w:pStyle w:val="Testonotaapidipagina"/>
        <w:jc w:val="both"/>
        <w:rPr>
          <w:rFonts w:ascii="Calibri" w:hAnsi="Calibri" w:cs="Trebuchet MS"/>
          <w:noProof/>
          <w:lang w:eastAsia="x-none"/>
        </w:rPr>
      </w:pPr>
    </w:p>
    <w:p w14:paraId="790D51E6" w14:textId="0C5F1BD5" w:rsidR="00797033" w:rsidRDefault="00702FEF" w:rsidP="000B30F4">
      <w:pPr>
        <w:spacing w:line="300" w:lineRule="exac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Al fine di determinare l’esatto importo del canone durante l’esecuzione del contratto, quindi non ai fini dell’aggiudicazione, </w:t>
      </w:r>
      <w:r w:rsidR="00BA2DA5">
        <w:rPr>
          <w:rFonts w:ascii="Calibri" w:hAnsi="Calibri" w:cs="Arial"/>
          <w:b/>
        </w:rPr>
        <w:t>indica</w:t>
      </w:r>
      <w:r>
        <w:rPr>
          <w:rFonts w:ascii="Calibri" w:hAnsi="Calibri" w:cs="Arial"/>
          <w:b/>
        </w:rPr>
        <w:t xml:space="preserve"> per ciascuna tipologia di impianto il ribasso applicabile al costo unitario</w:t>
      </w:r>
      <w:r w:rsidRPr="000B30F4">
        <w:rPr>
          <w:rFonts w:ascii="Calibri" w:hAnsi="Calibri" w:cs="Arial"/>
          <w:b/>
        </w:rPr>
        <w:t xml:space="preserve"> indicato</w:t>
      </w:r>
      <w:r w:rsidR="000B30F4">
        <w:rPr>
          <w:rFonts w:ascii="Calibri" w:hAnsi="Calibri" w:cs="Arial"/>
          <w:b/>
        </w:rPr>
        <w:t xml:space="preserve"> come segue</w:t>
      </w:r>
      <w:r w:rsidR="00BF059E">
        <w:rPr>
          <w:rFonts w:ascii="Calibri" w:hAnsi="Calibri" w:cs="Arial"/>
          <w:b/>
        </w:rPr>
        <w:t>:</w:t>
      </w:r>
    </w:p>
    <w:p w14:paraId="1AF9C165" w14:textId="77777777" w:rsidR="00125EC7" w:rsidRPr="007C7F6E" w:rsidRDefault="00125EC7" w:rsidP="00797033">
      <w:pPr>
        <w:spacing w:line="300" w:lineRule="exact"/>
        <w:rPr>
          <w:rFonts w:ascii="Calibri" w:hAnsi="Calibri" w:cs="Arial"/>
        </w:rPr>
      </w:pPr>
    </w:p>
    <w:tbl>
      <w:tblPr>
        <w:tblW w:w="94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1843"/>
        <w:gridCol w:w="1701"/>
        <w:gridCol w:w="3118"/>
      </w:tblGrid>
      <w:tr w:rsidR="00BF059E" w:rsidRPr="00BA1595" w14:paraId="1FF7943B" w14:textId="77777777" w:rsidTr="0044226B">
        <w:trPr>
          <w:trHeight w:val="1012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14:paraId="689B1167" w14:textId="1438A4E1" w:rsidR="00BF059E" w:rsidRPr="00BA1595" w:rsidRDefault="00BF059E" w:rsidP="00BF059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  <w:b/>
                <w:bCs/>
                <w:color w:val="000000"/>
              </w:rPr>
              <w:t>LOTTO 1: Bologna, Ozzano Emilia, Cadriano e Imola</w:t>
            </w:r>
          </w:p>
        </w:tc>
      </w:tr>
      <w:tr w:rsidR="00BF059E" w:rsidRPr="00BA1595" w14:paraId="3512934F" w14:textId="77777777" w:rsidTr="0044226B">
        <w:trPr>
          <w:trHeight w:val="9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48001A5" w14:textId="77777777" w:rsidR="00BF059E" w:rsidRPr="00BA1595" w:rsidRDefault="00BF059E" w:rsidP="008C38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>fermate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BF92D" w14:textId="77777777" w:rsidR="00BF059E" w:rsidRPr="00BA1595" w:rsidRDefault="00BF059E" w:rsidP="008C38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>numero elevatori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22EBD9" w14:textId="77777777" w:rsidR="00BF059E" w:rsidRPr="00BA1595" w:rsidRDefault="00BF059E" w:rsidP="008C38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 xml:space="preserve"> costo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E95A9" w14:textId="77777777" w:rsidR="00BF059E" w:rsidRPr="00BA1595" w:rsidRDefault="00BF059E" w:rsidP="008C38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 xml:space="preserve">Ribasso offerto sul singolo impianto (in cifre)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D44D33" w14:textId="77777777" w:rsidR="00BF059E" w:rsidRPr="00BA1595" w:rsidRDefault="00BF059E" w:rsidP="00BF059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 xml:space="preserve">Ribasso offerto sul singolo impianto </w:t>
            </w:r>
          </w:p>
          <w:p w14:paraId="55804637" w14:textId="295C1D14" w:rsidR="00BF059E" w:rsidRPr="00BA1595" w:rsidRDefault="00BF059E" w:rsidP="00BF059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A1595">
              <w:rPr>
                <w:rFonts w:asciiTheme="minorHAnsi" w:hAnsiTheme="minorHAnsi"/>
                <w:b/>
                <w:color w:val="000000"/>
              </w:rPr>
              <w:t xml:space="preserve">(in lettere) </w:t>
            </w:r>
          </w:p>
        </w:tc>
      </w:tr>
      <w:tr w:rsidR="00BF059E" w:rsidRPr="00BA1595" w14:paraId="715E68FD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FEEF260" w14:textId="77777777" w:rsidR="00BF059E" w:rsidRPr="00BA1595" w:rsidRDefault="00BF059E" w:rsidP="00BF059E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BA1595">
              <w:rPr>
                <w:rFonts w:asciiTheme="minorHAnsi" w:hAnsiTheme="minorHAnsi" w:cs="Calibri"/>
                <w:color w:val="000000"/>
              </w:rPr>
              <w:t>montalibri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D537B9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C78EF2" w14:textId="0A0673B8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>€ 3</w:t>
            </w:r>
            <w:r w:rsidR="0044226B" w:rsidRPr="00BA1595">
              <w:rPr>
                <w:rFonts w:asciiTheme="minorHAnsi" w:hAnsiTheme="minorHAnsi"/>
              </w:rPr>
              <w:t>8</w:t>
            </w:r>
            <w:r w:rsidRPr="00BA1595">
              <w:rPr>
                <w:rFonts w:asciiTheme="minorHAnsi" w:hAnsiTheme="minorHAns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C3B27B" w14:textId="2AB245F5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E7032EC" w14:textId="4F9F2A42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7CD6C802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4DEEA945" w14:textId="77777777" w:rsidR="00BF059E" w:rsidRPr="00BA1595" w:rsidRDefault="00BF059E" w:rsidP="00BF059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servoscala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0A38B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EEDF6A" w14:textId="455C494F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50</w:t>
            </w:r>
            <w:r w:rsidRPr="00BA1595">
              <w:rPr>
                <w:rFonts w:asciiTheme="minorHAnsi" w:hAnsiTheme="minorHAns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DD021" w14:textId="14329C4D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AC0ADC1" w14:textId="28250BE1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76485599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6C40171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82AB0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A6538" w14:textId="3B37443F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766</w:t>
            </w:r>
            <w:r w:rsidRPr="00BA1595">
              <w:rPr>
                <w:rFonts w:asciiTheme="minorHAnsi" w:hAnsiTheme="minorHAnsi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DA19E5" w14:textId="74A2F6B5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D399CFD" w14:textId="304591C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4E1284E3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008B78E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6AEDB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1EF374" w14:textId="2A2F48D2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6E9890" w14:textId="2ADF7B8F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C651CE5" w14:textId="77F64D5D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43EF49A6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3780D082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BCF1C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D554BE" w14:textId="078287B2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816,80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0C242" w14:textId="5A93F5E3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2DAEE28" w14:textId="3F02F354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52D5A8E8" w14:textId="77777777" w:rsidTr="0044226B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4DE94C55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2295B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993EAE" w14:textId="3BE0D3C5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842,20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068303" w14:textId="794CF69A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3655E0B" w14:textId="6F3DB1CF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30E1D79D" w14:textId="77777777" w:rsidTr="0044226B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9BDAF1C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3B56A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838119" w14:textId="7FCDCA75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867,60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FC4A89" w14:textId="189D7CCA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A2963AE" w14:textId="2CDB394D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53CE2629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3196DDC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88A3B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FBD632" w14:textId="5A990665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55110E" w14:textId="6CC91B2F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12DC43E" w14:textId="71321669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397F5B7F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269AE71B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A0B2FA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FEF530" w14:textId="0F2B6597" w:rsidR="00BF059E" w:rsidRPr="00BA1595" w:rsidRDefault="00BF059E" w:rsidP="0044226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€ </w:t>
            </w:r>
            <w:r w:rsidR="0044226B" w:rsidRPr="00BA1595">
              <w:rPr>
                <w:rFonts w:asciiTheme="minorHAnsi" w:hAnsiTheme="minorHAnsi"/>
              </w:rPr>
              <w:t>943,80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12082" w14:textId="7A24D70D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561F1A0" w14:textId="2992B960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BF059E" w:rsidRPr="00BA1595" w14:paraId="3D58A086" w14:textId="77777777" w:rsidTr="0044226B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5E5DED7" w14:textId="77777777" w:rsidR="00BF059E" w:rsidRPr="00BA1595" w:rsidRDefault="00BF059E" w:rsidP="00BF059E">
            <w:pPr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2D7CA" w14:textId="77777777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A1595">
              <w:rPr>
                <w:rFonts w:asciiTheme="minorHAnsi" w:hAnsiTheme="minorHAnsi" w:cs="Calibri"/>
                <w:b/>
                <w:bCs/>
                <w:color w:val="000000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D39A0" w14:textId="41F2F303" w:rsidR="00BF059E" w:rsidRPr="00BA1595" w:rsidRDefault="00BF059E" w:rsidP="00BF059E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15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D86F6A" w14:textId="725B0D06" w:rsidR="00BF059E" w:rsidRPr="00BA1595" w:rsidRDefault="00BF059E" w:rsidP="00BF059E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3570B49" w14:textId="7CDE5BD5" w:rsidR="00BF059E" w:rsidRPr="00BA1595" w:rsidRDefault="00BF059E" w:rsidP="00BF059E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26CD487" w14:textId="77777777" w:rsidR="008C4F9D" w:rsidRPr="00BC04DB" w:rsidRDefault="008C4F9D" w:rsidP="00134DDE">
      <w:pPr>
        <w:pStyle w:val="Testonotaapidipagina"/>
        <w:rPr>
          <w:rFonts w:ascii="Garamond" w:hAnsi="Garamond"/>
          <w:sz w:val="24"/>
          <w:szCs w:val="24"/>
        </w:rPr>
      </w:pPr>
    </w:p>
    <w:p w14:paraId="2013A546" w14:textId="77777777" w:rsidR="00134DDE" w:rsidRPr="00BC04DB" w:rsidRDefault="00134DDE" w:rsidP="00134DDE">
      <w:pPr>
        <w:pStyle w:val="Testonotaapidipagina"/>
        <w:rPr>
          <w:rFonts w:ascii="Garamond" w:hAnsi="Garamond"/>
          <w:sz w:val="24"/>
          <w:szCs w:val="24"/>
        </w:rPr>
      </w:pPr>
      <w:r w:rsidRPr="00BC04DB">
        <w:rPr>
          <w:rFonts w:ascii="Garamond" w:hAnsi="Garamond"/>
          <w:sz w:val="24"/>
          <w:szCs w:val="24"/>
        </w:rPr>
        <w:t>Data, firma e timbro dell’offerente/degli offerenti</w:t>
      </w:r>
    </w:p>
    <w:sectPr w:rsidR="00134DDE" w:rsidRPr="00BC0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DA0B" w14:textId="77777777" w:rsidR="00134DDE" w:rsidRDefault="00134DDE" w:rsidP="00134DDE">
      <w:r>
        <w:separator/>
      </w:r>
    </w:p>
  </w:endnote>
  <w:endnote w:type="continuationSeparator" w:id="0">
    <w:p w14:paraId="594AA8A7" w14:textId="77777777" w:rsidR="00134DDE" w:rsidRDefault="00134DDE" w:rsidP="001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9A31" w14:textId="77777777" w:rsidR="00134DDE" w:rsidRDefault="00134DDE" w:rsidP="00134DDE">
      <w:r>
        <w:separator/>
      </w:r>
    </w:p>
  </w:footnote>
  <w:footnote w:type="continuationSeparator" w:id="0">
    <w:p w14:paraId="17E3EBA0" w14:textId="77777777" w:rsidR="00134DDE" w:rsidRDefault="00134DDE" w:rsidP="00134DDE">
      <w:r>
        <w:continuationSeparator/>
      </w:r>
    </w:p>
  </w:footnote>
  <w:footnote w:id="1">
    <w:p w14:paraId="727C128C" w14:textId="77777777" w:rsidR="00134DDE" w:rsidRDefault="00134DDE" w:rsidP="00134DDE">
      <w:pPr>
        <w:pStyle w:val="Testonotaapidipagina"/>
        <w:ind w:left="142" w:hanging="142"/>
        <w:jc w:val="both"/>
      </w:pPr>
      <w:r>
        <w:rPr>
          <w:rStyle w:val="Rimandonotaapidipagina"/>
        </w:rPr>
        <w:t>1</w:t>
      </w:r>
      <w:r>
        <w:t xml:space="preserve"> </w:t>
      </w:r>
      <w:r>
        <w:rPr>
          <w:sz w:val="18"/>
          <w:szCs w:val="18"/>
        </w:rPr>
        <w:t xml:space="preserve">Nel caso in cui l’offerta economica sia sottoscritta da un procuratore dell’operatore economico, deve essere presentata all’Università, </w:t>
      </w:r>
      <w:r>
        <w:rPr>
          <w:b/>
          <w:bCs/>
          <w:sz w:val="18"/>
          <w:szCs w:val="18"/>
        </w:rPr>
        <w:t>a pena di esclusione</w:t>
      </w:r>
      <w:r>
        <w:rPr>
          <w:sz w:val="18"/>
          <w:szCs w:val="18"/>
        </w:rPr>
        <w:t>, in originale o copia autentica, la relativa procura speciale da cui lo stesso trae i poteri di firma, contenuta nella busta A), Documentazione Amministrativa.</w:t>
      </w:r>
    </w:p>
    <w:p w14:paraId="1CE06E83" w14:textId="77777777" w:rsidR="00134DDE" w:rsidRDefault="00134DDE" w:rsidP="00134DD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D3D"/>
    <w:multiLevelType w:val="multilevel"/>
    <w:tmpl w:val="72220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646" w:hanging="504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Roman"/>
      <w:lvlText w:val="%5."/>
      <w:lvlJc w:val="righ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E"/>
    <w:rsid w:val="000B30F4"/>
    <w:rsid w:val="00112BB4"/>
    <w:rsid w:val="00125EC7"/>
    <w:rsid w:val="00134DDE"/>
    <w:rsid w:val="00177D17"/>
    <w:rsid w:val="002277A2"/>
    <w:rsid w:val="00252B85"/>
    <w:rsid w:val="002946E4"/>
    <w:rsid w:val="002C336B"/>
    <w:rsid w:val="002D4231"/>
    <w:rsid w:val="003C39F7"/>
    <w:rsid w:val="003D0C9C"/>
    <w:rsid w:val="003F3F59"/>
    <w:rsid w:val="003F4688"/>
    <w:rsid w:val="0044226B"/>
    <w:rsid w:val="00451FF8"/>
    <w:rsid w:val="0045345A"/>
    <w:rsid w:val="004716B0"/>
    <w:rsid w:val="004B5B14"/>
    <w:rsid w:val="00507B7A"/>
    <w:rsid w:val="0053508D"/>
    <w:rsid w:val="00630DB2"/>
    <w:rsid w:val="00702FEF"/>
    <w:rsid w:val="00782CEE"/>
    <w:rsid w:val="00797033"/>
    <w:rsid w:val="007A59A0"/>
    <w:rsid w:val="00891296"/>
    <w:rsid w:val="008C4F9D"/>
    <w:rsid w:val="00A44A34"/>
    <w:rsid w:val="00A7221F"/>
    <w:rsid w:val="00AE4D32"/>
    <w:rsid w:val="00AE7CDF"/>
    <w:rsid w:val="00BA1595"/>
    <w:rsid w:val="00BA2DA5"/>
    <w:rsid w:val="00BC04DB"/>
    <w:rsid w:val="00BF059E"/>
    <w:rsid w:val="00C00FD5"/>
    <w:rsid w:val="00CD0AD8"/>
    <w:rsid w:val="00CF6181"/>
    <w:rsid w:val="00D05996"/>
    <w:rsid w:val="00EE26B4"/>
    <w:rsid w:val="00F27249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2B7D"/>
  <w15:chartTrackingRefBased/>
  <w15:docId w15:val="{BD30B44A-6EEC-41D0-889C-DE657E68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4DDE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4D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34DDE"/>
    <w:rPr>
      <w:rFonts w:ascii="Arial" w:eastAsiaTheme="minorEastAsia" w:hAnsi="Arial" w:cs="Arial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34DDE"/>
    <w:rPr>
      <w:rFonts w:ascii="Arial" w:eastAsiaTheme="minorEastAsia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134DD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34D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4DDE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nhideWhenUsed/>
    <w:rsid w:val="003D0C9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D0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C9C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C9C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C9C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usoboll1">
    <w:name w:val="usoboll1"/>
    <w:basedOn w:val="Normale"/>
    <w:link w:val="usoboll1Carattere"/>
    <w:rsid w:val="003F4688"/>
    <w:pPr>
      <w:widowControl w:val="0"/>
      <w:spacing w:line="482" w:lineRule="atLeast"/>
      <w:jc w:val="both"/>
    </w:pPr>
    <w:rPr>
      <w:rFonts w:eastAsia="MS Mincho"/>
      <w:lang w:val="x-none" w:eastAsia="x-none"/>
    </w:rPr>
  </w:style>
  <w:style w:type="character" w:customStyle="1" w:styleId="usoboll1Carattere">
    <w:name w:val="usoboll1 Carattere"/>
    <w:link w:val="usoboll1"/>
    <w:rsid w:val="003F4688"/>
    <w:rPr>
      <w:rFonts w:ascii="Times New Roman" w:eastAsia="MS Mincho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Leoni</dc:creator>
  <cp:keywords/>
  <dc:description/>
  <cp:lastModifiedBy>Antonella Aurelio</cp:lastModifiedBy>
  <cp:revision>35</cp:revision>
  <dcterms:created xsi:type="dcterms:W3CDTF">2019-09-16T08:19:00Z</dcterms:created>
  <dcterms:modified xsi:type="dcterms:W3CDTF">2019-12-02T12:22:00Z</dcterms:modified>
</cp:coreProperties>
</file>