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5BA" w:rsidRDefault="005475BA" w:rsidP="005475BA">
      <w:pPr>
        <w:pStyle w:val="Standard"/>
        <w:jc w:val="center"/>
        <w:rPr>
          <w:rFonts w:ascii="Garamond" w:hAnsi="Garamond" w:cs="Times New Roman"/>
          <w:b/>
          <w:sz w:val="22"/>
          <w:szCs w:val="22"/>
        </w:rPr>
      </w:pPr>
      <w:bookmarkStart w:id="0" w:name="_GoBack"/>
      <w:bookmarkEnd w:id="0"/>
      <w:r w:rsidRPr="005475BA">
        <w:rPr>
          <w:rFonts w:ascii="Garamond" w:hAnsi="Garamond" w:cs="Times New Roman"/>
          <w:b/>
          <w:sz w:val="22"/>
          <w:szCs w:val="22"/>
        </w:rPr>
        <w:t>Allegato A</w:t>
      </w:r>
    </w:p>
    <w:p w:rsidR="005475BA" w:rsidRDefault="005475BA" w:rsidP="005475BA">
      <w:pPr>
        <w:pStyle w:val="Standard"/>
        <w:jc w:val="center"/>
        <w:rPr>
          <w:rFonts w:ascii="Garamond" w:hAnsi="Garamond" w:cs="Times New Roman"/>
          <w:sz w:val="22"/>
          <w:szCs w:val="22"/>
        </w:rPr>
      </w:pPr>
    </w:p>
    <w:p w:rsidR="005475BA" w:rsidRPr="005475BA" w:rsidRDefault="005475BA" w:rsidP="005475BA">
      <w:pPr>
        <w:pStyle w:val="Standard"/>
        <w:jc w:val="center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Competenze professionali</w:t>
      </w:r>
    </w:p>
    <w:p w:rsidR="005475BA" w:rsidRPr="005475BA" w:rsidRDefault="005475BA" w:rsidP="005475BA">
      <w:pPr>
        <w:pStyle w:val="Standard"/>
        <w:jc w:val="both"/>
        <w:rPr>
          <w:rFonts w:ascii="Garamond" w:hAnsi="Garamond" w:cs="Times New Roman"/>
          <w:b/>
          <w:sz w:val="22"/>
          <w:szCs w:val="22"/>
        </w:rPr>
      </w:pP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b/>
          <w:sz w:val="22"/>
          <w:szCs w:val="22"/>
        </w:rPr>
      </w:pPr>
      <w:r w:rsidRPr="005475BA">
        <w:rPr>
          <w:rFonts w:ascii="Garamond" w:hAnsi="Garamond" w:cs="Times New Roman"/>
          <w:b/>
          <w:sz w:val="22"/>
          <w:szCs w:val="22"/>
        </w:rPr>
        <w:t>A. Ordinamento professionale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1. Conoscenza degli Ordini provinciali e degli organismi di coordinamento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2. Conoscenza delle leggi che regolano l’ordinamento della professione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3. Conoscenza del codice deontologico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4. Conoscenza delle leggi che regolano le competenze professionali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b/>
          <w:sz w:val="22"/>
          <w:szCs w:val="22"/>
        </w:rPr>
      </w:pPr>
      <w:r w:rsidRPr="005475BA">
        <w:rPr>
          <w:rFonts w:ascii="Garamond" w:hAnsi="Garamond" w:cs="Times New Roman"/>
          <w:b/>
          <w:sz w:val="22"/>
          <w:szCs w:val="22"/>
        </w:rPr>
        <w:t>B. Organizzazione dell'attività professionale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5. Conoscenza della professione nella comunità nazionale e internazionale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6. Comprensione del processo progettuale dall’ideazione all’attuazione e relativa legislazione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7. Integrazione e coordinamento di consulenti esperti e professionisti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8. Gestione dello studio e sistemi informatici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9. Conoscenza del quadro normativo che regola i compensi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10. Conoscenza degli aspetti legali e assicurativi legati alla pratica professionale (responsabilità civile e penale, gestione dei rischi, assicurazioni, ecc.)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b/>
          <w:sz w:val="22"/>
          <w:szCs w:val="22"/>
        </w:rPr>
      </w:pPr>
      <w:r w:rsidRPr="005475BA">
        <w:rPr>
          <w:rFonts w:ascii="Garamond" w:hAnsi="Garamond" w:cs="Times New Roman"/>
          <w:b/>
          <w:sz w:val="22"/>
          <w:szCs w:val="22"/>
        </w:rPr>
        <w:t>C. Gestione del progetto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11. Gestione pre-contrattuale dell’incarico (incontri con le parti interessate)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12. Scrittura della lettera di incarico e preventivo in ambito privato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13. Conoscenza delle procedure per l’assunzione di incarico in ambito pubblico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14. Gestione del gruppo di lavoro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15. Gestione della commessa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16. Scrittura e gestione della corrispondenza con gli interlocutori del progetto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17. Valutazione dei costi di progettazione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b/>
          <w:sz w:val="22"/>
          <w:szCs w:val="22"/>
        </w:rPr>
      </w:pPr>
      <w:r w:rsidRPr="005475BA">
        <w:rPr>
          <w:rFonts w:ascii="Garamond" w:hAnsi="Garamond" w:cs="Times New Roman"/>
          <w:b/>
          <w:sz w:val="22"/>
          <w:szCs w:val="22"/>
        </w:rPr>
        <w:t>D. Progettazione e documentazione del progetto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18. Ricerche, indagini documentali e valutazioni preliminari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19. Studi di fattibilità tecnica ed economica e attività di valutazione ambientale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20. Analisi e valutazione della compatibilità urbanistica di un’opera pubblica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21. Rapporto con gli organi competenti interessati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22. Valutazione delle implicazioni dei principali regolamenti e delle norme di riferimento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23. Preparazione di schizzi e schemi di progetto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24. Sviluppo dei diversi livelli di progettazione (studio di fattibilità, definitivo ed esecutivo) e capacità di rappresentazione alle diverse scale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25. Controllo delle proposte progettuali in riferimento a requisiti normativi e regolamentari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26. Criteri di dimensionamento giustificativi delle scelte progettuali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27. Valutazioni economico - quantitative, stime e piano dei costi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b/>
          <w:sz w:val="22"/>
          <w:szCs w:val="22"/>
        </w:rPr>
      </w:pPr>
      <w:r w:rsidRPr="005475BA">
        <w:rPr>
          <w:rFonts w:ascii="Garamond" w:hAnsi="Garamond" w:cs="Times New Roman"/>
          <w:b/>
          <w:sz w:val="22"/>
          <w:szCs w:val="22"/>
        </w:rPr>
        <w:t>E. Procedure amministrative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28. Procedure amministrative dei progetti di opere pubbliche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29. Conoscenza dei titoli abilitativi e del relativo iter autorizzativo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30. Preparazione di pratiche amministrative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31. Monitoraggio del processo di documentazione in relazione al piano dei costi e dei tempi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32. Controllo dei documenti per validazione in relazione ad aspetti normativi e regolamentari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33. Coordinamento della documentazione di capitolato e di specifiche tecniche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b/>
          <w:sz w:val="22"/>
          <w:szCs w:val="22"/>
        </w:rPr>
      </w:pPr>
      <w:r w:rsidRPr="005475BA">
        <w:rPr>
          <w:rFonts w:ascii="Garamond" w:hAnsi="Garamond" w:cs="Times New Roman"/>
          <w:b/>
          <w:sz w:val="22"/>
          <w:szCs w:val="22"/>
        </w:rPr>
        <w:t>F. Direzione e amministrazione dei lavori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34. Direzione lavori e direzione operativa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 xml:space="preserve">35. Riunioni di cantiere 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 xml:space="preserve">36. Relazioni con costruttori, fornitori e altre parti interessate 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37. Preparazione di disegni costruttivi e di specifiche esecutive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38. Contabilità di cantiere</w:t>
      </w:r>
    </w:p>
    <w:p w:rsidR="005A113A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39. Gestione delle modifiche di progetto</w:t>
      </w:r>
    </w:p>
    <w:p w:rsidR="009044D3" w:rsidRPr="005475BA" w:rsidRDefault="005A113A" w:rsidP="005475BA">
      <w:pPr>
        <w:pStyle w:val="Standard"/>
        <w:jc w:val="both"/>
        <w:rPr>
          <w:rFonts w:ascii="Garamond" w:hAnsi="Garamond" w:cs="Times New Roman"/>
          <w:sz w:val="22"/>
          <w:szCs w:val="22"/>
        </w:rPr>
      </w:pPr>
      <w:r w:rsidRPr="005475BA">
        <w:rPr>
          <w:rFonts w:ascii="Garamond" w:hAnsi="Garamond" w:cs="Times New Roman"/>
          <w:sz w:val="22"/>
          <w:szCs w:val="22"/>
        </w:rPr>
        <w:t>40. Report</w:t>
      </w:r>
      <w:r w:rsidR="005475BA">
        <w:rPr>
          <w:rFonts w:ascii="Garamond" w:hAnsi="Garamond" w:cs="Times New Roman"/>
          <w:sz w:val="22"/>
          <w:szCs w:val="22"/>
        </w:rPr>
        <w:t xml:space="preserve"> e rendicontazione ai </w:t>
      </w:r>
      <w:r w:rsidRPr="005475BA">
        <w:rPr>
          <w:rFonts w:ascii="Garamond" w:hAnsi="Garamond" w:cs="Times New Roman"/>
          <w:sz w:val="22"/>
          <w:szCs w:val="22"/>
        </w:rPr>
        <w:t>committenti</w:t>
      </w:r>
    </w:p>
    <w:sectPr w:rsidR="009044D3" w:rsidRPr="005475BA" w:rsidSect="009044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3A"/>
    <w:rsid w:val="00013172"/>
    <w:rsid w:val="000166FF"/>
    <w:rsid w:val="000779D2"/>
    <w:rsid w:val="0008291F"/>
    <w:rsid w:val="000D71C1"/>
    <w:rsid w:val="00251ABB"/>
    <w:rsid w:val="00281930"/>
    <w:rsid w:val="0045345A"/>
    <w:rsid w:val="0049775F"/>
    <w:rsid w:val="005475BA"/>
    <w:rsid w:val="0057463B"/>
    <w:rsid w:val="005A113A"/>
    <w:rsid w:val="005D7EE2"/>
    <w:rsid w:val="005E2258"/>
    <w:rsid w:val="005F35F0"/>
    <w:rsid w:val="00616633"/>
    <w:rsid w:val="00663A57"/>
    <w:rsid w:val="006A0F05"/>
    <w:rsid w:val="0089612A"/>
    <w:rsid w:val="008A487B"/>
    <w:rsid w:val="008F0F45"/>
    <w:rsid w:val="008F7987"/>
    <w:rsid w:val="009044D3"/>
    <w:rsid w:val="0096621A"/>
    <w:rsid w:val="00A57542"/>
    <w:rsid w:val="00A7538F"/>
    <w:rsid w:val="00A91D3B"/>
    <w:rsid w:val="00B8389A"/>
    <w:rsid w:val="00BE40A9"/>
    <w:rsid w:val="00CB3DE8"/>
    <w:rsid w:val="00CB7989"/>
    <w:rsid w:val="00DB6A80"/>
    <w:rsid w:val="00E82A68"/>
    <w:rsid w:val="00E876E2"/>
    <w:rsid w:val="00EA3CA5"/>
    <w:rsid w:val="00FC17BF"/>
    <w:rsid w:val="00F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0CAABB-A0DD-4885-9B19-EF4EF107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4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A113A"/>
    <w:pPr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Gioia</dc:creator>
  <cp:lastModifiedBy>Maria Montalbò</cp:lastModifiedBy>
  <cp:revision>2</cp:revision>
  <dcterms:created xsi:type="dcterms:W3CDTF">2020-06-22T08:24:00Z</dcterms:created>
  <dcterms:modified xsi:type="dcterms:W3CDTF">2020-06-22T08:24:00Z</dcterms:modified>
</cp:coreProperties>
</file>