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5BA" w:rsidRDefault="005475BA" w:rsidP="005475BA">
      <w:pPr>
        <w:pStyle w:val="Standard"/>
        <w:jc w:val="center"/>
        <w:rPr>
          <w:rFonts w:ascii="Garamond" w:hAnsi="Garamond" w:cs="Times New Roman"/>
          <w:b/>
          <w:sz w:val="22"/>
          <w:szCs w:val="22"/>
        </w:rPr>
      </w:pPr>
      <w:r w:rsidRPr="005475BA">
        <w:rPr>
          <w:rFonts w:ascii="Garamond" w:hAnsi="Garamond" w:cs="Times New Roman"/>
          <w:b/>
          <w:sz w:val="22"/>
          <w:szCs w:val="22"/>
        </w:rPr>
        <w:t>Allegato A</w:t>
      </w:r>
    </w:p>
    <w:p w:rsidR="005475BA" w:rsidRDefault="005475BA" w:rsidP="005475BA">
      <w:pPr>
        <w:pStyle w:val="Standard"/>
        <w:jc w:val="center"/>
        <w:rPr>
          <w:rFonts w:ascii="Garamond" w:hAnsi="Garamond" w:cs="Times New Roman"/>
          <w:sz w:val="22"/>
          <w:szCs w:val="22"/>
        </w:rPr>
      </w:pPr>
    </w:p>
    <w:p w:rsidR="005475BA" w:rsidRPr="005475BA" w:rsidRDefault="005475BA" w:rsidP="005475BA">
      <w:pPr>
        <w:pStyle w:val="Standard"/>
        <w:jc w:val="center"/>
        <w:rPr>
          <w:rFonts w:ascii="Garamond" w:hAnsi="Garamond" w:cs="Times New Roman"/>
          <w:sz w:val="22"/>
          <w:szCs w:val="22"/>
        </w:rPr>
      </w:pPr>
      <w:r w:rsidRPr="005475BA">
        <w:rPr>
          <w:rFonts w:ascii="Garamond" w:hAnsi="Garamond" w:cs="Times New Roman"/>
          <w:sz w:val="22"/>
          <w:szCs w:val="22"/>
        </w:rPr>
        <w:t>Competenze professionali</w:t>
      </w:r>
    </w:p>
    <w:p w:rsidR="005475BA" w:rsidRPr="005475BA" w:rsidRDefault="005475BA" w:rsidP="005475BA">
      <w:pPr>
        <w:pStyle w:val="Standard"/>
        <w:jc w:val="both"/>
        <w:rPr>
          <w:rFonts w:ascii="Garamond" w:hAnsi="Garamond" w:cs="Times New Roman"/>
          <w:b/>
          <w:sz w:val="22"/>
          <w:szCs w:val="22"/>
        </w:rPr>
      </w:pPr>
    </w:p>
    <w:p w:rsidR="005A113A" w:rsidRPr="005475BA" w:rsidRDefault="005A113A" w:rsidP="005475BA">
      <w:pPr>
        <w:pStyle w:val="Standard"/>
        <w:jc w:val="both"/>
        <w:rPr>
          <w:rFonts w:ascii="Garamond" w:hAnsi="Garamond" w:cs="Times New Roman"/>
          <w:b/>
          <w:sz w:val="22"/>
          <w:szCs w:val="22"/>
        </w:rPr>
      </w:pPr>
      <w:r w:rsidRPr="005475BA">
        <w:rPr>
          <w:rFonts w:ascii="Garamond" w:hAnsi="Garamond" w:cs="Times New Roman"/>
          <w:b/>
          <w:sz w:val="22"/>
          <w:szCs w:val="22"/>
        </w:rPr>
        <w:t>A. Ordinamento professionale</w:t>
      </w:r>
    </w:p>
    <w:p w:rsidR="005A113A" w:rsidRPr="005475BA" w:rsidRDefault="005A113A" w:rsidP="005475BA">
      <w:pPr>
        <w:pStyle w:val="Standard"/>
        <w:jc w:val="both"/>
        <w:rPr>
          <w:rFonts w:ascii="Garamond" w:hAnsi="Garamond" w:cs="Times New Roman"/>
          <w:sz w:val="22"/>
          <w:szCs w:val="22"/>
        </w:rPr>
      </w:pPr>
      <w:r w:rsidRPr="005475BA">
        <w:rPr>
          <w:rFonts w:ascii="Garamond" w:hAnsi="Garamond" w:cs="Times New Roman"/>
          <w:sz w:val="22"/>
          <w:szCs w:val="22"/>
        </w:rPr>
        <w:t>1. Conoscenza degli Ordini provinciali e degli organismi di coordinamento</w:t>
      </w:r>
    </w:p>
    <w:p w:rsidR="005A113A" w:rsidRPr="005475BA" w:rsidRDefault="005A113A" w:rsidP="005475BA">
      <w:pPr>
        <w:pStyle w:val="Standard"/>
        <w:jc w:val="both"/>
        <w:rPr>
          <w:rFonts w:ascii="Garamond" w:hAnsi="Garamond" w:cs="Times New Roman"/>
          <w:sz w:val="22"/>
          <w:szCs w:val="22"/>
        </w:rPr>
      </w:pPr>
      <w:r w:rsidRPr="005475BA">
        <w:rPr>
          <w:rFonts w:ascii="Garamond" w:hAnsi="Garamond" w:cs="Times New Roman"/>
          <w:sz w:val="22"/>
          <w:szCs w:val="22"/>
        </w:rPr>
        <w:t>2. Conoscenza delle leggi che regolano l’ordinamento della professione</w:t>
      </w:r>
    </w:p>
    <w:p w:rsidR="005A113A" w:rsidRPr="005475BA" w:rsidRDefault="005A113A" w:rsidP="005475BA">
      <w:pPr>
        <w:pStyle w:val="Standard"/>
        <w:jc w:val="both"/>
        <w:rPr>
          <w:rFonts w:ascii="Garamond" w:hAnsi="Garamond" w:cs="Times New Roman"/>
          <w:sz w:val="22"/>
          <w:szCs w:val="22"/>
        </w:rPr>
      </w:pPr>
      <w:r w:rsidRPr="005475BA">
        <w:rPr>
          <w:rFonts w:ascii="Garamond" w:hAnsi="Garamond" w:cs="Times New Roman"/>
          <w:sz w:val="22"/>
          <w:szCs w:val="22"/>
        </w:rPr>
        <w:t>3. Conoscenza del codice deontologico</w:t>
      </w:r>
    </w:p>
    <w:p w:rsidR="005A113A" w:rsidRPr="005475BA" w:rsidRDefault="005A113A" w:rsidP="005475BA">
      <w:pPr>
        <w:pStyle w:val="Standard"/>
        <w:jc w:val="both"/>
        <w:rPr>
          <w:rFonts w:ascii="Garamond" w:hAnsi="Garamond" w:cs="Times New Roman"/>
          <w:sz w:val="22"/>
          <w:szCs w:val="22"/>
        </w:rPr>
      </w:pPr>
      <w:r w:rsidRPr="005475BA">
        <w:rPr>
          <w:rFonts w:ascii="Garamond" w:hAnsi="Garamond" w:cs="Times New Roman"/>
          <w:sz w:val="22"/>
          <w:szCs w:val="22"/>
        </w:rPr>
        <w:t>4. Conoscenza delle leggi che regolano le competenze professionali</w:t>
      </w:r>
    </w:p>
    <w:p w:rsidR="005A113A" w:rsidRPr="005475BA" w:rsidRDefault="005A113A" w:rsidP="005475BA">
      <w:pPr>
        <w:pStyle w:val="Standard"/>
        <w:jc w:val="both"/>
        <w:rPr>
          <w:rFonts w:ascii="Garamond" w:hAnsi="Garamond" w:cs="Times New Roman"/>
          <w:sz w:val="22"/>
          <w:szCs w:val="22"/>
        </w:rPr>
      </w:pPr>
    </w:p>
    <w:p w:rsidR="005A113A" w:rsidRPr="005475BA" w:rsidRDefault="005A113A" w:rsidP="005475BA">
      <w:pPr>
        <w:pStyle w:val="Standard"/>
        <w:jc w:val="both"/>
        <w:rPr>
          <w:rFonts w:ascii="Garamond" w:hAnsi="Garamond" w:cs="Times New Roman"/>
          <w:b/>
          <w:sz w:val="22"/>
          <w:szCs w:val="22"/>
        </w:rPr>
      </w:pPr>
      <w:r w:rsidRPr="005475BA">
        <w:rPr>
          <w:rFonts w:ascii="Garamond" w:hAnsi="Garamond" w:cs="Times New Roman"/>
          <w:b/>
          <w:sz w:val="22"/>
          <w:szCs w:val="22"/>
        </w:rPr>
        <w:t>B. Organizzazione dell'attività professionale</w:t>
      </w:r>
    </w:p>
    <w:p w:rsidR="005A113A" w:rsidRPr="005475BA" w:rsidRDefault="005A113A" w:rsidP="005475BA">
      <w:pPr>
        <w:pStyle w:val="Standard"/>
        <w:jc w:val="both"/>
        <w:rPr>
          <w:rFonts w:ascii="Garamond" w:hAnsi="Garamond" w:cs="Times New Roman"/>
          <w:sz w:val="22"/>
          <w:szCs w:val="22"/>
        </w:rPr>
      </w:pPr>
      <w:r w:rsidRPr="005475BA">
        <w:rPr>
          <w:rFonts w:ascii="Garamond" w:hAnsi="Garamond" w:cs="Times New Roman"/>
          <w:sz w:val="22"/>
          <w:szCs w:val="22"/>
        </w:rPr>
        <w:t>5. Conoscenza della professione nella comunità nazionale e internazionale</w:t>
      </w:r>
    </w:p>
    <w:p w:rsidR="005A113A" w:rsidRPr="005475BA" w:rsidRDefault="005A113A" w:rsidP="005475BA">
      <w:pPr>
        <w:pStyle w:val="Standard"/>
        <w:jc w:val="both"/>
        <w:rPr>
          <w:rFonts w:ascii="Garamond" w:hAnsi="Garamond" w:cs="Times New Roman"/>
          <w:sz w:val="22"/>
          <w:szCs w:val="22"/>
        </w:rPr>
      </w:pPr>
      <w:r w:rsidRPr="005475BA">
        <w:rPr>
          <w:rFonts w:ascii="Garamond" w:hAnsi="Garamond" w:cs="Times New Roman"/>
          <w:sz w:val="22"/>
          <w:szCs w:val="22"/>
        </w:rPr>
        <w:t>6. Comprensione del processo progettuale dall’ideazione all’attuazione e relativa legislazione</w:t>
      </w:r>
    </w:p>
    <w:p w:rsidR="005A113A" w:rsidRPr="005475BA" w:rsidRDefault="005A113A" w:rsidP="005475BA">
      <w:pPr>
        <w:pStyle w:val="Standard"/>
        <w:jc w:val="both"/>
        <w:rPr>
          <w:rFonts w:ascii="Garamond" w:hAnsi="Garamond" w:cs="Times New Roman"/>
          <w:sz w:val="22"/>
          <w:szCs w:val="22"/>
        </w:rPr>
      </w:pPr>
      <w:r w:rsidRPr="005475BA">
        <w:rPr>
          <w:rFonts w:ascii="Garamond" w:hAnsi="Garamond" w:cs="Times New Roman"/>
          <w:sz w:val="22"/>
          <w:szCs w:val="22"/>
        </w:rPr>
        <w:t>7. Integrazione e coordinamento di consulenti esperti e professionisti</w:t>
      </w:r>
    </w:p>
    <w:p w:rsidR="005A113A" w:rsidRPr="005475BA" w:rsidRDefault="005A113A" w:rsidP="005475BA">
      <w:pPr>
        <w:pStyle w:val="Standard"/>
        <w:jc w:val="both"/>
        <w:rPr>
          <w:rFonts w:ascii="Garamond" w:hAnsi="Garamond" w:cs="Times New Roman"/>
          <w:sz w:val="22"/>
          <w:szCs w:val="22"/>
        </w:rPr>
      </w:pPr>
      <w:r w:rsidRPr="005475BA">
        <w:rPr>
          <w:rFonts w:ascii="Garamond" w:hAnsi="Garamond" w:cs="Times New Roman"/>
          <w:sz w:val="22"/>
          <w:szCs w:val="22"/>
        </w:rPr>
        <w:t>8. Gestione dello studio e sistemi informatici</w:t>
      </w:r>
    </w:p>
    <w:p w:rsidR="005A113A" w:rsidRPr="005475BA" w:rsidRDefault="005A113A" w:rsidP="005475BA">
      <w:pPr>
        <w:pStyle w:val="Standard"/>
        <w:jc w:val="both"/>
        <w:rPr>
          <w:rFonts w:ascii="Garamond" w:hAnsi="Garamond" w:cs="Times New Roman"/>
          <w:sz w:val="22"/>
          <w:szCs w:val="22"/>
        </w:rPr>
      </w:pPr>
      <w:r w:rsidRPr="005475BA">
        <w:rPr>
          <w:rFonts w:ascii="Garamond" w:hAnsi="Garamond" w:cs="Times New Roman"/>
          <w:sz w:val="22"/>
          <w:szCs w:val="22"/>
        </w:rPr>
        <w:t>9. Conoscenza del quadro normativo che regola i compensi</w:t>
      </w:r>
    </w:p>
    <w:p w:rsidR="005A113A" w:rsidRPr="005475BA" w:rsidRDefault="005A113A" w:rsidP="005475BA">
      <w:pPr>
        <w:pStyle w:val="Standard"/>
        <w:jc w:val="both"/>
        <w:rPr>
          <w:rFonts w:ascii="Garamond" w:hAnsi="Garamond" w:cs="Times New Roman"/>
          <w:sz w:val="22"/>
          <w:szCs w:val="22"/>
        </w:rPr>
      </w:pPr>
      <w:r w:rsidRPr="005475BA">
        <w:rPr>
          <w:rFonts w:ascii="Garamond" w:hAnsi="Garamond" w:cs="Times New Roman"/>
          <w:sz w:val="22"/>
          <w:szCs w:val="22"/>
        </w:rPr>
        <w:t>10. Conoscenza degli aspetti legali e assicurativi legati alla pratica professionale (responsabilità civile e penale, gestione dei rischi, assicurazioni, ecc.)</w:t>
      </w:r>
    </w:p>
    <w:p w:rsidR="005A113A" w:rsidRPr="005475BA" w:rsidRDefault="005A113A" w:rsidP="005475BA">
      <w:pPr>
        <w:pStyle w:val="Standard"/>
        <w:jc w:val="both"/>
        <w:rPr>
          <w:rFonts w:ascii="Garamond" w:hAnsi="Garamond" w:cs="Times New Roman"/>
          <w:sz w:val="22"/>
          <w:szCs w:val="22"/>
        </w:rPr>
      </w:pPr>
    </w:p>
    <w:p w:rsidR="005A113A" w:rsidRPr="005475BA" w:rsidRDefault="005A113A" w:rsidP="005475BA">
      <w:pPr>
        <w:pStyle w:val="Standard"/>
        <w:jc w:val="both"/>
        <w:rPr>
          <w:rFonts w:ascii="Garamond" w:hAnsi="Garamond" w:cs="Times New Roman"/>
          <w:b/>
          <w:sz w:val="22"/>
          <w:szCs w:val="22"/>
        </w:rPr>
      </w:pPr>
      <w:r w:rsidRPr="005475BA">
        <w:rPr>
          <w:rFonts w:ascii="Garamond" w:hAnsi="Garamond" w:cs="Times New Roman"/>
          <w:b/>
          <w:sz w:val="22"/>
          <w:szCs w:val="22"/>
        </w:rPr>
        <w:t>C. Gestione del progetto</w:t>
      </w:r>
    </w:p>
    <w:p w:rsidR="005A113A" w:rsidRPr="005475BA" w:rsidRDefault="005A113A" w:rsidP="005475BA">
      <w:pPr>
        <w:pStyle w:val="Standard"/>
        <w:jc w:val="both"/>
        <w:rPr>
          <w:rFonts w:ascii="Garamond" w:hAnsi="Garamond" w:cs="Times New Roman"/>
          <w:sz w:val="22"/>
          <w:szCs w:val="22"/>
        </w:rPr>
      </w:pPr>
      <w:r w:rsidRPr="005475BA">
        <w:rPr>
          <w:rFonts w:ascii="Garamond" w:hAnsi="Garamond" w:cs="Times New Roman"/>
          <w:sz w:val="22"/>
          <w:szCs w:val="22"/>
        </w:rPr>
        <w:t>11. Gestione pre-contrattuale dell’incarico (incontri con le parti interessate)</w:t>
      </w:r>
    </w:p>
    <w:p w:rsidR="005A113A" w:rsidRPr="005475BA" w:rsidRDefault="005A113A" w:rsidP="005475BA">
      <w:pPr>
        <w:pStyle w:val="Standard"/>
        <w:jc w:val="both"/>
        <w:rPr>
          <w:rFonts w:ascii="Garamond" w:hAnsi="Garamond" w:cs="Times New Roman"/>
          <w:sz w:val="22"/>
          <w:szCs w:val="22"/>
        </w:rPr>
      </w:pPr>
      <w:r w:rsidRPr="005475BA">
        <w:rPr>
          <w:rFonts w:ascii="Garamond" w:hAnsi="Garamond" w:cs="Times New Roman"/>
          <w:sz w:val="22"/>
          <w:szCs w:val="22"/>
        </w:rPr>
        <w:t xml:space="preserve">12. Scrittura della lettera </w:t>
      </w:r>
      <w:proofErr w:type="gramStart"/>
      <w:r w:rsidRPr="005475BA">
        <w:rPr>
          <w:rFonts w:ascii="Garamond" w:hAnsi="Garamond" w:cs="Times New Roman"/>
          <w:sz w:val="22"/>
          <w:szCs w:val="22"/>
        </w:rPr>
        <w:t xml:space="preserve">di </w:t>
      </w:r>
      <w:proofErr w:type="gramEnd"/>
      <w:r w:rsidRPr="005475BA">
        <w:rPr>
          <w:rFonts w:ascii="Garamond" w:hAnsi="Garamond" w:cs="Times New Roman"/>
          <w:sz w:val="22"/>
          <w:szCs w:val="22"/>
        </w:rPr>
        <w:t>incarico e preventivo in ambito privato</w:t>
      </w:r>
    </w:p>
    <w:p w:rsidR="005A113A" w:rsidRPr="005475BA" w:rsidRDefault="005A113A" w:rsidP="005475BA">
      <w:pPr>
        <w:pStyle w:val="Standard"/>
        <w:jc w:val="both"/>
        <w:rPr>
          <w:rFonts w:ascii="Garamond" w:hAnsi="Garamond" w:cs="Times New Roman"/>
          <w:sz w:val="22"/>
          <w:szCs w:val="22"/>
        </w:rPr>
      </w:pPr>
      <w:r w:rsidRPr="005475BA">
        <w:rPr>
          <w:rFonts w:ascii="Garamond" w:hAnsi="Garamond" w:cs="Times New Roman"/>
          <w:sz w:val="22"/>
          <w:szCs w:val="22"/>
        </w:rPr>
        <w:t xml:space="preserve">13. Conoscenza delle procedure per l’assunzione </w:t>
      </w:r>
      <w:proofErr w:type="gramStart"/>
      <w:r w:rsidRPr="005475BA">
        <w:rPr>
          <w:rFonts w:ascii="Garamond" w:hAnsi="Garamond" w:cs="Times New Roman"/>
          <w:sz w:val="22"/>
          <w:szCs w:val="22"/>
        </w:rPr>
        <w:t xml:space="preserve">di </w:t>
      </w:r>
      <w:proofErr w:type="gramEnd"/>
      <w:r w:rsidRPr="005475BA">
        <w:rPr>
          <w:rFonts w:ascii="Garamond" w:hAnsi="Garamond" w:cs="Times New Roman"/>
          <w:sz w:val="22"/>
          <w:szCs w:val="22"/>
        </w:rPr>
        <w:t>incarico in ambito pubblico</w:t>
      </w:r>
    </w:p>
    <w:p w:rsidR="005A113A" w:rsidRPr="005475BA" w:rsidRDefault="005A113A" w:rsidP="005475BA">
      <w:pPr>
        <w:pStyle w:val="Standard"/>
        <w:jc w:val="both"/>
        <w:rPr>
          <w:rFonts w:ascii="Garamond" w:hAnsi="Garamond" w:cs="Times New Roman"/>
          <w:sz w:val="22"/>
          <w:szCs w:val="22"/>
        </w:rPr>
      </w:pPr>
      <w:r w:rsidRPr="005475BA">
        <w:rPr>
          <w:rFonts w:ascii="Garamond" w:hAnsi="Garamond" w:cs="Times New Roman"/>
          <w:sz w:val="22"/>
          <w:szCs w:val="22"/>
        </w:rPr>
        <w:t>14. Gestione del gruppo di lavoro</w:t>
      </w:r>
    </w:p>
    <w:p w:rsidR="005A113A" w:rsidRPr="005475BA" w:rsidRDefault="005A113A" w:rsidP="005475BA">
      <w:pPr>
        <w:pStyle w:val="Standard"/>
        <w:jc w:val="both"/>
        <w:rPr>
          <w:rFonts w:ascii="Garamond" w:hAnsi="Garamond" w:cs="Times New Roman"/>
          <w:sz w:val="22"/>
          <w:szCs w:val="22"/>
        </w:rPr>
      </w:pPr>
      <w:r w:rsidRPr="005475BA">
        <w:rPr>
          <w:rFonts w:ascii="Garamond" w:hAnsi="Garamond" w:cs="Times New Roman"/>
          <w:sz w:val="22"/>
          <w:szCs w:val="22"/>
        </w:rPr>
        <w:t>15. Gestione della commessa</w:t>
      </w:r>
    </w:p>
    <w:p w:rsidR="005A113A" w:rsidRPr="005475BA" w:rsidRDefault="005A113A" w:rsidP="005475BA">
      <w:pPr>
        <w:pStyle w:val="Standard"/>
        <w:jc w:val="both"/>
        <w:rPr>
          <w:rFonts w:ascii="Garamond" w:hAnsi="Garamond" w:cs="Times New Roman"/>
          <w:sz w:val="22"/>
          <w:szCs w:val="22"/>
        </w:rPr>
      </w:pPr>
      <w:r w:rsidRPr="005475BA">
        <w:rPr>
          <w:rFonts w:ascii="Garamond" w:hAnsi="Garamond" w:cs="Times New Roman"/>
          <w:sz w:val="22"/>
          <w:szCs w:val="22"/>
        </w:rPr>
        <w:t>16. Scrittura e gestione della corrispondenza con gli interlocutori del progetto</w:t>
      </w:r>
    </w:p>
    <w:p w:rsidR="005A113A" w:rsidRPr="005475BA" w:rsidRDefault="005A113A" w:rsidP="005475BA">
      <w:pPr>
        <w:pStyle w:val="Standard"/>
        <w:jc w:val="both"/>
        <w:rPr>
          <w:rFonts w:ascii="Garamond" w:hAnsi="Garamond" w:cs="Times New Roman"/>
          <w:sz w:val="22"/>
          <w:szCs w:val="22"/>
        </w:rPr>
      </w:pPr>
      <w:r w:rsidRPr="005475BA">
        <w:rPr>
          <w:rFonts w:ascii="Garamond" w:hAnsi="Garamond" w:cs="Times New Roman"/>
          <w:sz w:val="22"/>
          <w:szCs w:val="22"/>
        </w:rPr>
        <w:t>17. Valutazione dei costi di progettazione</w:t>
      </w:r>
    </w:p>
    <w:p w:rsidR="005A113A" w:rsidRPr="005475BA" w:rsidRDefault="005A113A" w:rsidP="005475BA">
      <w:pPr>
        <w:pStyle w:val="Standard"/>
        <w:jc w:val="both"/>
        <w:rPr>
          <w:rFonts w:ascii="Garamond" w:hAnsi="Garamond" w:cs="Times New Roman"/>
          <w:sz w:val="22"/>
          <w:szCs w:val="22"/>
        </w:rPr>
      </w:pPr>
    </w:p>
    <w:p w:rsidR="005A113A" w:rsidRPr="005475BA" w:rsidRDefault="005A113A" w:rsidP="005475BA">
      <w:pPr>
        <w:pStyle w:val="Standard"/>
        <w:jc w:val="both"/>
        <w:rPr>
          <w:rFonts w:ascii="Garamond" w:hAnsi="Garamond" w:cs="Times New Roman"/>
          <w:b/>
          <w:sz w:val="22"/>
          <w:szCs w:val="22"/>
        </w:rPr>
      </w:pPr>
      <w:r w:rsidRPr="005475BA">
        <w:rPr>
          <w:rFonts w:ascii="Garamond" w:hAnsi="Garamond" w:cs="Times New Roman"/>
          <w:b/>
          <w:sz w:val="22"/>
          <w:szCs w:val="22"/>
        </w:rPr>
        <w:t>D. Progettazione e documentazione del progetto</w:t>
      </w:r>
    </w:p>
    <w:p w:rsidR="005A113A" w:rsidRPr="005475BA" w:rsidRDefault="005A113A" w:rsidP="005475BA">
      <w:pPr>
        <w:pStyle w:val="Standard"/>
        <w:jc w:val="both"/>
        <w:rPr>
          <w:rFonts w:ascii="Garamond" w:hAnsi="Garamond" w:cs="Times New Roman"/>
          <w:sz w:val="22"/>
          <w:szCs w:val="22"/>
        </w:rPr>
      </w:pPr>
      <w:r w:rsidRPr="005475BA">
        <w:rPr>
          <w:rFonts w:ascii="Garamond" w:hAnsi="Garamond" w:cs="Times New Roman"/>
          <w:sz w:val="22"/>
          <w:szCs w:val="22"/>
        </w:rPr>
        <w:t>18. Ricerche, indagini documentali e valutazioni preliminari</w:t>
      </w:r>
    </w:p>
    <w:p w:rsidR="005A113A" w:rsidRPr="005475BA" w:rsidRDefault="005A113A" w:rsidP="005475BA">
      <w:pPr>
        <w:pStyle w:val="Standard"/>
        <w:jc w:val="both"/>
        <w:rPr>
          <w:rFonts w:ascii="Garamond" w:hAnsi="Garamond" w:cs="Times New Roman"/>
          <w:sz w:val="22"/>
          <w:szCs w:val="22"/>
        </w:rPr>
      </w:pPr>
      <w:r w:rsidRPr="005475BA">
        <w:rPr>
          <w:rFonts w:ascii="Garamond" w:hAnsi="Garamond" w:cs="Times New Roman"/>
          <w:sz w:val="22"/>
          <w:szCs w:val="22"/>
        </w:rPr>
        <w:t>19. Studi di fattibilità tecnica ed economica e attività di valutazione ambientale</w:t>
      </w:r>
    </w:p>
    <w:p w:rsidR="005A113A" w:rsidRPr="005475BA" w:rsidRDefault="005A113A" w:rsidP="005475BA">
      <w:pPr>
        <w:pStyle w:val="Standard"/>
        <w:jc w:val="both"/>
        <w:rPr>
          <w:rFonts w:ascii="Garamond" w:hAnsi="Garamond" w:cs="Times New Roman"/>
          <w:sz w:val="22"/>
          <w:szCs w:val="22"/>
        </w:rPr>
      </w:pPr>
      <w:r w:rsidRPr="005475BA">
        <w:rPr>
          <w:rFonts w:ascii="Garamond" w:hAnsi="Garamond" w:cs="Times New Roman"/>
          <w:sz w:val="22"/>
          <w:szCs w:val="22"/>
        </w:rPr>
        <w:t>20. Analisi e valutazione della compatibilità urbanistica di un’opera pubblica</w:t>
      </w:r>
    </w:p>
    <w:p w:rsidR="005A113A" w:rsidRPr="005475BA" w:rsidRDefault="005A113A" w:rsidP="005475BA">
      <w:pPr>
        <w:pStyle w:val="Standard"/>
        <w:jc w:val="both"/>
        <w:rPr>
          <w:rFonts w:ascii="Garamond" w:hAnsi="Garamond" w:cs="Times New Roman"/>
          <w:sz w:val="22"/>
          <w:szCs w:val="22"/>
        </w:rPr>
      </w:pPr>
      <w:r w:rsidRPr="005475BA">
        <w:rPr>
          <w:rFonts w:ascii="Garamond" w:hAnsi="Garamond" w:cs="Times New Roman"/>
          <w:sz w:val="22"/>
          <w:szCs w:val="22"/>
        </w:rPr>
        <w:t>21. Rapporto con gli organi competenti interessati</w:t>
      </w:r>
    </w:p>
    <w:p w:rsidR="005A113A" w:rsidRPr="005475BA" w:rsidRDefault="005A113A" w:rsidP="005475BA">
      <w:pPr>
        <w:pStyle w:val="Standard"/>
        <w:jc w:val="both"/>
        <w:rPr>
          <w:rFonts w:ascii="Garamond" w:hAnsi="Garamond" w:cs="Times New Roman"/>
          <w:sz w:val="22"/>
          <w:szCs w:val="22"/>
        </w:rPr>
      </w:pPr>
      <w:r w:rsidRPr="005475BA">
        <w:rPr>
          <w:rFonts w:ascii="Garamond" w:hAnsi="Garamond" w:cs="Times New Roman"/>
          <w:sz w:val="22"/>
          <w:szCs w:val="22"/>
        </w:rPr>
        <w:t xml:space="preserve">22. Valutazione delle implicazioni dei principali </w:t>
      </w:r>
      <w:proofErr w:type="gramStart"/>
      <w:r w:rsidRPr="005475BA">
        <w:rPr>
          <w:rFonts w:ascii="Garamond" w:hAnsi="Garamond" w:cs="Times New Roman"/>
          <w:sz w:val="22"/>
          <w:szCs w:val="22"/>
        </w:rPr>
        <w:t>regolamenti</w:t>
      </w:r>
      <w:proofErr w:type="gramEnd"/>
      <w:r w:rsidRPr="005475BA">
        <w:rPr>
          <w:rFonts w:ascii="Garamond" w:hAnsi="Garamond" w:cs="Times New Roman"/>
          <w:sz w:val="22"/>
          <w:szCs w:val="22"/>
        </w:rPr>
        <w:t xml:space="preserve"> e delle norme di riferimento</w:t>
      </w:r>
    </w:p>
    <w:p w:rsidR="005A113A" w:rsidRPr="005475BA" w:rsidRDefault="005A113A" w:rsidP="005475BA">
      <w:pPr>
        <w:pStyle w:val="Standard"/>
        <w:jc w:val="both"/>
        <w:rPr>
          <w:rFonts w:ascii="Garamond" w:hAnsi="Garamond" w:cs="Times New Roman"/>
          <w:sz w:val="22"/>
          <w:szCs w:val="22"/>
        </w:rPr>
      </w:pPr>
      <w:r w:rsidRPr="005475BA">
        <w:rPr>
          <w:rFonts w:ascii="Garamond" w:hAnsi="Garamond" w:cs="Times New Roman"/>
          <w:sz w:val="22"/>
          <w:szCs w:val="22"/>
        </w:rPr>
        <w:t>23. Preparazione di schizzi e schemi di progetto</w:t>
      </w:r>
    </w:p>
    <w:p w:rsidR="005A113A" w:rsidRPr="005475BA" w:rsidRDefault="005A113A" w:rsidP="005475BA">
      <w:pPr>
        <w:pStyle w:val="Standard"/>
        <w:jc w:val="both"/>
        <w:rPr>
          <w:rFonts w:ascii="Garamond" w:hAnsi="Garamond" w:cs="Times New Roman"/>
          <w:sz w:val="22"/>
          <w:szCs w:val="22"/>
        </w:rPr>
      </w:pPr>
      <w:r w:rsidRPr="005475BA">
        <w:rPr>
          <w:rFonts w:ascii="Garamond" w:hAnsi="Garamond" w:cs="Times New Roman"/>
          <w:sz w:val="22"/>
          <w:szCs w:val="22"/>
        </w:rPr>
        <w:t>24. Sviluppo dei diversi livelli di progettazione (studio di fattibilità, definitivo ed esecutivo) e capacità di rappresentazione alle diverse scale</w:t>
      </w:r>
    </w:p>
    <w:p w:rsidR="005A113A" w:rsidRPr="005475BA" w:rsidRDefault="005A113A" w:rsidP="005475BA">
      <w:pPr>
        <w:pStyle w:val="Standard"/>
        <w:jc w:val="both"/>
        <w:rPr>
          <w:rFonts w:ascii="Garamond" w:hAnsi="Garamond" w:cs="Times New Roman"/>
          <w:sz w:val="22"/>
          <w:szCs w:val="22"/>
        </w:rPr>
      </w:pPr>
      <w:r w:rsidRPr="005475BA">
        <w:rPr>
          <w:rFonts w:ascii="Garamond" w:hAnsi="Garamond" w:cs="Times New Roman"/>
          <w:sz w:val="22"/>
          <w:szCs w:val="22"/>
        </w:rPr>
        <w:t xml:space="preserve">25. Controllo delle proposte progettuali </w:t>
      </w:r>
      <w:proofErr w:type="gramStart"/>
      <w:r w:rsidRPr="005475BA">
        <w:rPr>
          <w:rFonts w:ascii="Garamond" w:hAnsi="Garamond" w:cs="Times New Roman"/>
          <w:sz w:val="22"/>
          <w:szCs w:val="22"/>
        </w:rPr>
        <w:t>in</w:t>
      </w:r>
      <w:proofErr w:type="gramEnd"/>
      <w:r w:rsidRPr="005475BA">
        <w:rPr>
          <w:rFonts w:ascii="Garamond" w:hAnsi="Garamond" w:cs="Times New Roman"/>
          <w:sz w:val="22"/>
          <w:szCs w:val="22"/>
        </w:rPr>
        <w:t xml:space="preserve"> riferimento a requisiti normativi e regolamentari</w:t>
      </w:r>
    </w:p>
    <w:p w:rsidR="005A113A" w:rsidRPr="005475BA" w:rsidRDefault="005A113A" w:rsidP="005475BA">
      <w:pPr>
        <w:pStyle w:val="Standard"/>
        <w:jc w:val="both"/>
        <w:rPr>
          <w:rFonts w:ascii="Garamond" w:hAnsi="Garamond" w:cs="Times New Roman"/>
          <w:sz w:val="22"/>
          <w:szCs w:val="22"/>
        </w:rPr>
      </w:pPr>
      <w:r w:rsidRPr="005475BA">
        <w:rPr>
          <w:rFonts w:ascii="Garamond" w:hAnsi="Garamond" w:cs="Times New Roman"/>
          <w:sz w:val="22"/>
          <w:szCs w:val="22"/>
        </w:rPr>
        <w:t>26. Criteri di dimensionamento giustificativi delle scelte progettuali</w:t>
      </w:r>
    </w:p>
    <w:p w:rsidR="005A113A" w:rsidRPr="005475BA" w:rsidRDefault="005A113A" w:rsidP="005475BA">
      <w:pPr>
        <w:pStyle w:val="Standard"/>
        <w:jc w:val="both"/>
        <w:rPr>
          <w:rFonts w:ascii="Garamond" w:hAnsi="Garamond" w:cs="Times New Roman"/>
          <w:sz w:val="22"/>
          <w:szCs w:val="22"/>
        </w:rPr>
      </w:pPr>
      <w:proofErr w:type="gramStart"/>
      <w:r w:rsidRPr="005475BA">
        <w:rPr>
          <w:rFonts w:ascii="Garamond" w:hAnsi="Garamond" w:cs="Times New Roman"/>
          <w:sz w:val="22"/>
          <w:szCs w:val="22"/>
        </w:rPr>
        <w:t>27. Valutazioni economico</w:t>
      </w:r>
      <w:proofErr w:type="gramEnd"/>
      <w:r w:rsidRPr="005475BA">
        <w:rPr>
          <w:rFonts w:ascii="Garamond" w:hAnsi="Garamond" w:cs="Times New Roman"/>
          <w:sz w:val="22"/>
          <w:szCs w:val="22"/>
        </w:rPr>
        <w:t xml:space="preserve"> - quantitative, stime e piano dei costi</w:t>
      </w:r>
    </w:p>
    <w:p w:rsidR="005A113A" w:rsidRPr="005475BA" w:rsidRDefault="005A113A" w:rsidP="005475BA">
      <w:pPr>
        <w:pStyle w:val="Standard"/>
        <w:jc w:val="both"/>
        <w:rPr>
          <w:rFonts w:ascii="Garamond" w:hAnsi="Garamond" w:cs="Times New Roman"/>
          <w:sz w:val="22"/>
          <w:szCs w:val="22"/>
        </w:rPr>
      </w:pPr>
    </w:p>
    <w:p w:rsidR="005A113A" w:rsidRPr="005475BA" w:rsidRDefault="005A113A" w:rsidP="005475BA">
      <w:pPr>
        <w:pStyle w:val="Standard"/>
        <w:jc w:val="both"/>
        <w:rPr>
          <w:rFonts w:ascii="Garamond" w:hAnsi="Garamond" w:cs="Times New Roman"/>
          <w:b/>
          <w:sz w:val="22"/>
          <w:szCs w:val="22"/>
        </w:rPr>
      </w:pPr>
      <w:proofErr w:type="gramStart"/>
      <w:r w:rsidRPr="005475BA">
        <w:rPr>
          <w:rFonts w:ascii="Garamond" w:hAnsi="Garamond" w:cs="Times New Roman"/>
          <w:b/>
          <w:sz w:val="22"/>
          <w:szCs w:val="22"/>
        </w:rPr>
        <w:t>E.</w:t>
      </w:r>
      <w:proofErr w:type="gramEnd"/>
      <w:r w:rsidRPr="005475BA">
        <w:rPr>
          <w:rFonts w:ascii="Garamond" w:hAnsi="Garamond" w:cs="Times New Roman"/>
          <w:b/>
          <w:sz w:val="22"/>
          <w:szCs w:val="22"/>
        </w:rPr>
        <w:t xml:space="preserve"> Procedure amministrative</w:t>
      </w:r>
    </w:p>
    <w:p w:rsidR="005A113A" w:rsidRPr="005475BA" w:rsidRDefault="005A113A" w:rsidP="005475BA">
      <w:pPr>
        <w:pStyle w:val="Standard"/>
        <w:jc w:val="both"/>
        <w:rPr>
          <w:rFonts w:ascii="Garamond" w:hAnsi="Garamond" w:cs="Times New Roman"/>
          <w:sz w:val="22"/>
          <w:szCs w:val="22"/>
        </w:rPr>
      </w:pPr>
      <w:r w:rsidRPr="005475BA">
        <w:rPr>
          <w:rFonts w:ascii="Garamond" w:hAnsi="Garamond" w:cs="Times New Roman"/>
          <w:sz w:val="22"/>
          <w:szCs w:val="22"/>
        </w:rPr>
        <w:t>28. Procedure amministrative dei progetti di opere pubbliche</w:t>
      </w:r>
    </w:p>
    <w:p w:rsidR="005A113A" w:rsidRPr="005475BA" w:rsidRDefault="005A113A" w:rsidP="005475BA">
      <w:pPr>
        <w:pStyle w:val="Standard"/>
        <w:jc w:val="both"/>
        <w:rPr>
          <w:rFonts w:ascii="Garamond" w:hAnsi="Garamond" w:cs="Times New Roman"/>
          <w:sz w:val="22"/>
          <w:szCs w:val="22"/>
        </w:rPr>
      </w:pPr>
      <w:r w:rsidRPr="005475BA">
        <w:rPr>
          <w:rFonts w:ascii="Garamond" w:hAnsi="Garamond" w:cs="Times New Roman"/>
          <w:sz w:val="22"/>
          <w:szCs w:val="22"/>
        </w:rPr>
        <w:t>29. Conoscenza dei titoli abilitativi e del relativo iter autorizzativo</w:t>
      </w:r>
    </w:p>
    <w:p w:rsidR="005A113A" w:rsidRPr="005475BA" w:rsidRDefault="005A113A" w:rsidP="005475BA">
      <w:pPr>
        <w:pStyle w:val="Standard"/>
        <w:jc w:val="both"/>
        <w:rPr>
          <w:rFonts w:ascii="Garamond" w:hAnsi="Garamond" w:cs="Times New Roman"/>
          <w:sz w:val="22"/>
          <w:szCs w:val="22"/>
        </w:rPr>
      </w:pPr>
      <w:r w:rsidRPr="005475BA">
        <w:rPr>
          <w:rFonts w:ascii="Garamond" w:hAnsi="Garamond" w:cs="Times New Roman"/>
          <w:sz w:val="22"/>
          <w:szCs w:val="22"/>
        </w:rPr>
        <w:t>30. Preparazione di pratiche amministrative</w:t>
      </w:r>
    </w:p>
    <w:p w:rsidR="005A113A" w:rsidRPr="005475BA" w:rsidRDefault="005A113A" w:rsidP="005475BA">
      <w:pPr>
        <w:pStyle w:val="Standard"/>
        <w:jc w:val="both"/>
        <w:rPr>
          <w:rFonts w:ascii="Garamond" w:hAnsi="Garamond" w:cs="Times New Roman"/>
          <w:sz w:val="22"/>
          <w:szCs w:val="22"/>
        </w:rPr>
      </w:pPr>
      <w:r w:rsidRPr="005475BA">
        <w:rPr>
          <w:rFonts w:ascii="Garamond" w:hAnsi="Garamond" w:cs="Times New Roman"/>
          <w:sz w:val="22"/>
          <w:szCs w:val="22"/>
        </w:rPr>
        <w:t xml:space="preserve">31. Monitoraggio del processo di documentazione </w:t>
      </w:r>
      <w:proofErr w:type="gramStart"/>
      <w:r w:rsidRPr="005475BA">
        <w:rPr>
          <w:rFonts w:ascii="Garamond" w:hAnsi="Garamond" w:cs="Times New Roman"/>
          <w:sz w:val="22"/>
          <w:szCs w:val="22"/>
        </w:rPr>
        <w:t>in relazione al</w:t>
      </w:r>
      <w:proofErr w:type="gramEnd"/>
      <w:r w:rsidRPr="005475BA">
        <w:rPr>
          <w:rFonts w:ascii="Garamond" w:hAnsi="Garamond" w:cs="Times New Roman"/>
          <w:sz w:val="22"/>
          <w:szCs w:val="22"/>
        </w:rPr>
        <w:t xml:space="preserve"> piano dei costi e dei tempi</w:t>
      </w:r>
    </w:p>
    <w:p w:rsidR="005A113A" w:rsidRPr="005475BA" w:rsidRDefault="005A113A" w:rsidP="005475BA">
      <w:pPr>
        <w:pStyle w:val="Standard"/>
        <w:jc w:val="both"/>
        <w:rPr>
          <w:rFonts w:ascii="Garamond" w:hAnsi="Garamond" w:cs="Times New Roman"/>
          <w:sz w:val="22"/>
          <w:szCs w:val="22"/>
        </w:rPr>
      </w:pPr>
      <w:r w:rsidRPr="005475BA">
        <w:rPr>
          <w:rFonts w:ascii="Garamond" w:hAnsi="Garamond" w:cs="Times New Roman"/>
          <w:sz w:val="22"/>
          <w:szCs w:val="22"/>
        </w:rPr>
        <w:t>32. Controllo dei documenti per validazione in relazione ad aspetti normativi e regolamentari</w:t>
      </w:r>
    </w:p>
    <w:p w:rsidR="005A113A" w:rsidRPr="005475BA" w:rsidRDefault="005A113A" w:rsidP="005475BA">
      <w:pPr>
        <w:pStyle w:val="Standard"/>
        <w:jc w:val="both"/>
        <w:rPr>
          <w:rFonts w:ascii="Garamond" w:hAnsi="Garamond" w:cs="Times New Roman"/>
          <w:sz w:val="22"/>
          <w:szCs w:val="22"/>
        </w:rPr>
      </w:pPr>
      <w:r w:rsidRPr="005475BA">
        <w:rPr>
          <w:rFonts w:ascii="Garamond" w:hAnsi="Garamond" w:cs="Times New Roman"/>
          <w:sz w:val="22"/>
          <w:szCs w:val="22"/>
        </w:rPr>
        <w:t>33. Coordinamento della documentazione di capitolato e di specifiche tecniche</w:t>
      </w:r>
    </w:p>
    <w:p w:rsidR="005A113A" w:rsidRPr="005475BA" w:rsidRDefault="005A113A" w:rsidP="005475BA">
      <w:pPr>
        <w:pStyle w:val="Standard"/>
        <w:jc w:val="both"/>
        <w:rPr>
          <w:rFonts w:ascii="Garamond" w:hAnsi="Garamond" w:cs="Times New Roman"/>
          <w:sz w:val="22"/>
          <w:szCs w:val="22"/>
        </w:rPr>
      </w:pPr>
    </w:p>
    <w:p w:rsidR="005A113A" w:rsidRPr="005475BA" w:rsidRDefault="005A113A" w:rsidP="005475BA">
      <w:pPr>
        <w:pStyle w:val="Standard"/>
        <w:jc w:val="both"/>
        <w:rPr>
          <w:rFonts w:ascii="Garamond" w:hAnsi="Garamond" w:cs="Times New Roman"/>
          <w:b/>
          <w:sz w:val="22"/>
          <w:szCs w:val="22"/>
        </w:rPr>
      </w:pPr>
      <w:r w:rsidRPr="005475BA">
        <w:rPr>
          <w:rFonts w:ascii="Garamond" w:hAnsi="Garamond" w:cs="Times New Roman"/>
          <w:b/>
          <w:sz w:val="22"/>
          <w:szCs w:val="22"/>
        </w:rPr>
        <w:t>F. Direzione e amministrazione dei lavori</w:t>
      </w:r>
    </w:p>
    <w:p w:rsidR="005A113A" w:rsidRPr="005475BA" w:rsidRDefault="005A113A" w:rsidP="005475BA">
      <w:pPr>
        <w:pStyle w:val="Standard"/>
        <w:jc w:val="both"/>
        <w:rPr>
          <w:rFonts w:ascii="Garamond" w:hAnsi="Garamond" w:cs="Times New Roman"/>
          <w:sz w:val="22"/>
          <w:szCs w:val="22"/>
        </w:rPr>
      </w:pPr>
      <w:r w:rsidRPr="005475BA">
        <w:rPr>
          <w:rFonts w:ascii="Garamond" w:hAnsi="Garamond" w:cs="Times New Roman"/>
          <w:sz w:val="22"/>
          <w:szCs w:val="22"/>
        </w:rPr>
        <w:t xml:space="preserve">34. Direzione lavori e </w:t>
      </w:r>
      <w:proofErr w:type="gramStart"/>
      <w:r w:rsidRPr="005475BA">
        <w:rPr>
          <w:rFonts w:ascii="Garamond" w:hAnsi="Garamond" w:cs="Times New Roman"/>
          <w:sz w:val="22"/>
          <w:szCs w:val="22"/>
        </w:rPr>
        <w:t>direzione</w:t>
      </w:r>
      <w:proofErr w:type="gramEnd"/>
      <w:r w:rsidRPr="005475BA">
        <w:rPr>
          <w:rFonts w:ascii="Garamond" w:hAnsi="Garamond" w:cs="Times New Roman"/>
          <w:sz w:val="22"/>
          <w:szCs w:val="22"/>
        </w:rPr>
        <w:t xml:space="preserve"> operativa</w:t>
      </w:r>
    </w:p>
    <w:p w:rsidR="005A113A" w:rsidRPr="005475BA" w:rsidRDefault="005A113A" w:rsidP="005475BA">
      <w:pPr>
        <w:pStyle w:val="Standard"/>
        <w:jc w:val="both"/>
        <w:rPr>
          <w:rFonts w:ascii="Garamond" w:hAnsi="Garamond" w:cs="Times New Roman"/>
          <w:sz w:val="22"/>
          <w:szCs w:val="22"/>
        </w:rPr>
      </w:pPr>
      <w:r w:rsidRPr="005475BA">
        <w:rPr>
          <w:rFonts w:ascii="Garamond" w:hAnsi="Garamond" w:cs="Times New Roman"/>
          <w:sz w:val="22"/>
          <w:szCs w:val="22"/>
        </w:rPr>
        <w:t xml:space="preserve">35. Riunioni di cantiere </w:t>
      </w:r>
    </w:p>
    <w:p w:rsidR="005A113A" w:rsidRPr="005475BA" w:rsidRDefault="005A113A" w:rsidP="005475BA">
      <w:pPr>
        <w:pStyle w:val="Standard"/>
        <w:jc w:val="both"/>
        <w:rPr>
          <w:rFonts w:ascii="Garamond" w:hAnsi="Garamond" w:cs="Times New Roman"/>
          <w:sz w:val="22"/>
          <w:szCs w:val="22"/>
        </w:rPr>
      </w:pPr>
      <w:r w:rsidRPr="005475BA">
        <w:rPr>
          <w:rFonts w:ascii="Garamond" w:hAnsi="Garamond" w:cs="Times New Roman"/>
          <w:sz w:val="22"/>
          <w:szCs w:val="22"/>
        </w:rPr>
        <w:t xml:space="preserve">36. Relazioni con costruttori, fornitori e altre parti interessate </w:t>
      </w:r>
    </w:p>
    <w:p w:rsidR="005A113A" w:rsidRPr="005475BA" w:rsidRDefault="005A113A" w:rsidP="005475BA">
      <w:pPr>
        <w:pStyle w:val="Standard"/>
        <w:jc w:val="both"/>
        <w:rPr>
          <w:rFonts w:ascii="Garamond" w:hAnsi="Garamond" w:cs="Times New Roman"/>
          <w:sz w:val="22"/>
          <w:szCs w:val="22"/>
        </w:rPr>
      </w:pPr>
      <w:r w:rsidRPr="005475BA">
        <w:rPr>
          <w:rFonts w:ascii="Garamond" w:hAnsi="Garamond" w:cs="Times New Roman"/>
          <w:sz w:val="22"/>
          <w:szCs w:val="22"/>
        </w:rPr>
        <w:t>37. Preparazione di disegni costruttivi e di specifiche esecutive</w:t>
      </w:r>
    </w:p>
    <w:p w:rsidR="005A113A" w:rsidRPr="005475BA" w:rsidRDefault="005A113A" w:rsidP="005475BA">
      <w:pPr>
        <w:pStyle w:val="Standard"/>
        <w:jc w:val="both"/>
        <w:rPr>
          <w:rFonts w:ascii="Garamond" w:hAnsi="Garamond" w:cs="Times New Roman"/>
          <w:sz w:val="22"/>
          <w:szCs w:val="22"/>
        </w:rPr>
      </w:pPr>
      <w:r w:rsidRPr="005475BA">
        <w:rPr>
          <w:rFonts w:ascii="Garamond" w:hAnsi="Garamond" w:cs="Times New Roman"/>
          <w:sz w:val="22"/>
          <w:szCs w:val="22"/>
        </w:rPr>
        <w:t>38. Contabilità di cantiere</w:t>
      </w:r>
    </w:p>
    <w:p w:rsidR="005A113A" w:rsidRPr="005475BA" w:rsidRDefault="005A113A" w:rsidP="005475BA">
      <w:pPr>
        <w:pStyle w:val="Standard"/>
        <w:jc w:val="both"/>
        <w:rPr>
          <w:rFonts w:ascii="Garamond" w:hAnsi="Garamond" w:cs="Times New Roman"/>
          <w:sz w:val="22"/>
          <w:szCs w:val="22"/>
        </w:rPr>
      </w:pPr>
      <w:r w:rsidRPr="005475BA">
        <w:rPr>
          <w:rFonts w:ascii="Garamond" w:hAnsi="Garamond" w:cs="Times New Roman"/>
          <w:sz w:val="22"/>
          <w:szCs w:val="22"/>
        </w:rPr>
        <w:t>39. Gestione delle modifiche di progetto</w:t>
      </w:r>
    </w:p>
    <w:p w:rsidR="009044D3" w:rsidRPr="005475BA" w:rsidRDefault="005A113A" w:rsidP="005475BA">
      <w:pPr>
        <w:pStyle w:val="Standard"/>
        <w:jc w:val="both"/>
        <w:rPr>
          <w:rFonts w:ascii="Garamond" w:hAnsi="Garamond" w:cs="Times New Roman"/>
          <w:sz w:val="22"/>
          <w:szCs w:val="22"/>
        </w:rPr>
      </w:pPr>
      <w:r w:rsidRPr="005475BA">
        <w:rPr>
          <w:rFonts w:ascii="Garamond" w:hAnsi="Garamond" w:cs="Times New Roman"/>
          <w:sz w:val="22"/>
          <w:szCs w:val="22"/>
        </w:rPr>
        <w:t>40. Report</w:t>
      </w:r>
      <w:r w:rsidR="005475BA">
        <w:rPr>
          <w:rFonts w:ascii="Garamond" w:hAnsi="Garamond" w:cs="Times New Roman"/>
          <w:sz w:val="22"/>
          <w:szCs w:val="22"/>
        </w:rPr>
        <w:t xml:space="preserve"> e rendicontazione ai </w:t>
      </w:r>
      <w:bookmarkStart w:id="0" w:name="_GoBack"/>
      <w:bookmarkEnd w:id="0"/>
      <w:r w:rsidRPr="005475BA">
        <w:rPr>
          <w:rFonts w:ascii="Garamond" w:hAnsi="Garamond" w:cs="Times New Roman"/>
          <w:sz w:val="22"/>
          <w:szCs w:val="22"/>
        </w:rPr>
        <w:t>committenti</w:t>
      </w:r>
    </w:p>
    <w:sectPr w:rsidR="009044D3" w:rsidRPr="005475BA" w:rsidSect="009044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13A"/>
    <w:rsid w:val="00013172"/>
    <w:rsid w:val="000166FF"/>
    <w:rsid w:val="000779D2"/>
    <w:rsid w:val="0008291F"/>
    <w:rsid w:val="000D71C1"/>
    <w:rsid w:val="00251ABB"/>
    <w:rsid w:val="00281930"/>
    <w:rsid w:val="0045345A"/>
    <w:rsid w:val="0049775F"/>
    <w:rsid w:val="005475BA"/>
    <w:rsid w:val="0057463B"/>
    <w:rsid w:val="005A113A"/>
    <w:rsid w:val="005D7EE2"/>
    <w:rsid w:val="005E2258"/>
    <w:rsid w:val="005F35F0"/>
    <w:rsid w:val="00616633"/>
    <w:rsid w:val="00663A57"/>
    <w:rsid w:val="006A0F05"/>
    <w:rsid w:val="0089612A"/>
    <w:rsid w:val="008A487B"/>
    <w:rsid w:val="008F0F45"/>
    <w:rsid w:val="008F7987"/>
    <w:rsid w:val="009044D3"/>
    <w:rsid w:val="0096621A"/>
    <w:rsid w:val="00A57542"/>
    <w:rsid w:val="00A7538F"/>
    <w:rsid w:val="00A91D3B"/>
    <w:rsid w:val="00B8389A"/>
    <w:rsid w:val="00BE40A9"/>
    <w:rsid w:val="00CB3DE8"/>
    <w:rsid w:val="00DB6A80"/>
    <w:rsid w:val="00E82A68"/>
    <w:rsid w:val="00E876E2"/>
    <w:rsid w:val="00EA3CA5"/>
    <w:rsid w:val="00FC17BF"/>
    <w:rsid w:val="00FD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044D3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5A113A"/>
    <w:pPr>
      <w:suppressAutoHyphens/>
      <w:autoSpaceDN w:val="0"/>
      <w:textAlignment w:val="baseline"/>
    </w:pPr>
    <w:rPr>
      <w:rFonts w:eastAsia="SimSun" w:cs="Mangal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044D3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5A113A"/>
    <w:pPr>
      <w:suppressAutoHyphens/>
      <w:autoSpaceDN w:val="0"/>
      <w:textAlignment w:val="baseline"/>
    </w:pPr>
    <w:rPr>
      <w:rFonts w:eastAsia="SimSun" w:cs="Mang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444</Words>
  <Characters>2537</Characters>
  <Application>Microsoft Macintosh Word</Application>
  <DocSecurity>0</DocSecurity>
  <Lines>21</Lines>
  <Paragraphs>5</Paragraphs>
  <ScaleCrop>false</ScaleCrop>
  <Company/>
  <LinksUpToDate>false</LinksUpToDate>
  <CharactersWithSpaces>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Gioia</dc:creator>
  <cp:lastModifiedBy>Francesco Saverio Fera</cp:lastModifiedBy>
  <cp:revision>2</cp:revision>
  <dcterms:created xsi:type="dcterms:W3CDTF">2020-06-19T13:37:00Z</dcterms:created>
  <dcterms:modified xsi:type="dcterms:W3CDTF">2020-06-19T13:37:00Z</dcterms:modified>
</cp:coreProperties>
</file>