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72" w:rsidRPr="00B17139" w:rsidRDefault="007A526C">
      <w:pPr>
        <w:rPr>
          <w:b/>
        </w:rPr>
      </w:pPr>
      <w:r w:rsidRPr="00B17139">
        <w:rPr>
          <w:b/>
        </w:rPr>
        <w:t>NOVIT</w:t>
      </w:r>
      <w:r w:rsidR="00372FCE" w:rsidRPr="00B17139">
        <w:rPr>
          <w:b/>
        </w:rPr>
        <w:t>A’ 22/23</w:t>
      </w:r>
      <w:r w:rsidRPr="00B17139">
        <w:rPr>
          <w:b/>
        </w:rPr>
        <w:t xml:space="preserve">: </w:t>
      </w:r>
      <w:r w:rsidR="00372FCE" w:rsidRPr="00B17139">
        <w:rPr>
          <w:b/>
        </w:rPr>
        <w:t xml:space="preserve">partecipa agli </w:t>
      </w:r>
      <w:r w:rsidRPr="00B17139">
        <w:rPr>
          <w:b/>
        </w:rPr>
        <w:t>incontr</w:t>
      </w:r>
      <w:r w:rsidR="00372FCE" w:rsidRPr="00B17139">
        <w:rPr>
          <w:b/>
        </w:rPr>
        <w:t xml:space="preserve">i </w:t>
      </w:r>
      <w:r w:rsidR="001E7E97">
        <w:rPr>
          <w:b/>
        </w:rPr>
        <w:t>con i rappresentanti</w:t>
      </w:r>
      <w:r w:rsidRPr="00B17139">
        <w:rPr>
          <w:b/>
        </w:rPr>
        <w:t xml:space="preserve"> delle università partner dove vorresti svolgere la tua mobilità</w:t>
      </w:r>
    </w:p>
    <w:p w:rsidR="001A3838" w:rsidRDefault="001A3838"/>
    <w:p w:rsidR="001A3838" w:rsidRDefault="001A3838" w:rsidP="001A3838">
      <w:r>
        <w:t>Oltre a</w:t>
      </w:r>
      <w:r w:rsidR="00B17139">
        <w:t xml:space="preserve">gli </w:t>
      </w:r>
      <w:r>
        <w:t xml:space="preserve">incontri di presentazione del bando e delle sedi, </w:t>
      </w:r>
      <w:r w:rsidR="00372FCE">
        <w:t xml:space="preserve">sono stati organizzati </w:t>
      </w:r>
      <w:r>
        <w:t xml:space="preserve">degli eventi </w:t>
      </w:r>
      <w:r w:rsidR="00372FCE">
        <w:t>con</w:t>
      </w:r>
      <w:r>
        <w:t xml:space="preserve"> </w:t>
      </w:r>
      <w:r w:rsidR="001E7E97">
        <w:t>dei rappresentanti</w:t>
      </w:r>
      <w:r w:rsidR="00B17139">
        <w:t xml:space="preserve"> di </w:t>
      </w:r>
      <w:r w:rsidR="00372FCE">
        <w:t>alcune</w:t>
      </w:r>
      <w:r>
        <w:t xml:space="preserve"> sedi partner</w:t>
      </w:r>
      <w:r w:rsidR="00B17139">
        <w:t xml:space="preserve"> del programma Overseas</w:t>
      </w:r>
      <w:r w:rsidR="00372FCE">
        <w:t xml:space="preserve">. Sarà un’occasione per </w:t>
      </w:r>
      <w:r>
        <w:t xml:space="preserve">presentare le loro università e </w:t>
      </w:r>
      <w:r w:rsidR="00372FCE">
        <w:t xml:space="preserve">rispondere alle domande dei nostri studenti. Sono state </w:t>
      </w:r>
      <w:r>
        <w:t>privilegiat</w:t>
      </w:r>
      <w:r w:rsidR="00372FCE">
        <w:t>e</w:t>
      </w:r>
      <w:r>
        <w:t xml:space="preserve"> le sedi del programma Overseas aggiunte recentemente o che tradizionalmente presentano meno candidature e/o risultano meno conosciute agli studenti.   </w:t>
      </w:r>
    </w:p>
    <w:p w:rsidR="001A3838" w:rsidRDefault="001A3838" w:rsidP="001A3838">
      <w:r>
        <w:t xml:space="preserve">Il programma degli incontri è il seguente: </w:t>
      </w:r>
    </w:p>
    <w:p w:rsidR="00D16B10" w:rsidRPr="00E70C24" w:rsidRDefault="00D16B10" w:rsidP="00FB6D7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s-ES_tradnl" w:eastAsia="it-IT"/>
        </w:rPr>
      </w:pPr>
      <w:proofErr w:type="spellStart"/>
      <w:r w:rsidRPr="00E70C24">
        <w:rPr>
          <w:rFonts w:ascii="Calibri" w:eastAsia="Times New Roman" w:hAnsi="Calibri" w:cs="Calibri"/>
          <w:b/>
          <w:bCs/>
          <w:color w:val="000000"/>
          <w:lang w:val="es-ES_tradnl" w:eastAsia="it-IT"/>
        </w:rPr>
        <w:t>Lunedì</w:t>
      </w:r>
      <w:proofErr w:type="spellEnd"/>
      <w:r w:rsidRPr="00E70C24">
        <w:rPr>
          <w:rFonts w:ascii="Calibri" w:eastAsia="Times New Roman" w:hAnsi="Calibri" w:cs="Calibri"/>
          <w:b/>
          <w:bCs/>
          <w:color w:val="000000"/>
          <w:lang w:val="es-ES_tradnl" w:eastAsia="it-IT"/>
        </w:rPr>
        <w:t xml:space="preserve"> 18 </w:t>
      </w:r>
      <w:proofErr w:type="spellStart"/>
      <w:r w:rsidRPr="00E70C24">
        <w:rPr>
          <w:rFonts w:ascii="Calibri" w:eastAsia="Times New Roman" w:hAnsi="Calibri" w:cs="Calibri"/>
          <w:b/>
          <w:bCs/>
          <w:color w:val="000000"/>
          <w:lang w:val="es-ES_tradnl" w:eastAsia="it-IT"/>
        </w:rPr>
        <w:t>ottobre</w:t>
      </w:r>
      <w:proofErr w:type="spellEnd"/>
      <w:r w:rsidRPr="00E70C24">
        <w:rPr>
          <w:rFonts w:ascii="Calibri" w:eastAsia="Times New Roman" w:hAnsi="Calibri" w:cs="Calibri"/>
          <w:b/>
          <w:bCs/>
          <w:color w:val="000000"/>
          <w:lang w:val="es-ES_tradnl" w:eastAsia="it-IT"/>
        </w:rPr>
        <w:t xml:space="preserve"> ore 16:00</w:t>
      </w:r>
      <w:r w:rsidRPr="00E70C24">
        <w:rPr>
          <w:rFonts w:ascii="Calibri" w:eastAsia="Times New Roman" w:hAnsi="Calibri" w:cs="Calibri"/>
          <w:b/>
          <w:bCs/>
          <w:color w:val="000000"/>
          <w:lang w:val="es-ES_tradnl" w:eastAsia="it-IT"/>
        </w:rPr>
        <w:br/>
      </w:r>
      <w:proofErr w:type="spellStart"/>
      <w:r w:rsidR="00372FCE" w:rsidRPr="00E70C24">
        <w:rPr>
          <w:b/>
          <w:lang w:val="es-ES_tradnl"/>
        </w:rPr>
        <w:t>Brasile</w:t>
      </w:r>
      <w:proofErr w:type="spellEnd"/>
      <w:r w:rsidR="00372FCE" w:rsidRPr="00E70C24">
        <w:rPr>
          <w:b/>
          <w:lang w:val="es-ES_tradnl"/>
        </w:rPr>
        <w:t xml:space="preserve"> </w:t>
      </w:r>
      <w:r w:rsidR="00B17139" w:rsidRPr="00E70C24">
        <w:rPr>
          <w:b/>
          <w:lang w:val="es-ES_tradnl"/>
        </w:rPr>
        <w:t>(</w:t>
      </w:r>
      <w:proofErr w:type="spell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Federal do Rio Grande do Sul (UFRGS), </w:t>
      </w:r>
      <w:proofErr w:type="spell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Federal do Santa Caterina (UFSC), </w:t>
      </w:r>
      <w:proofErr w:type="spell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Pontifícia</w:t>
      </w:r>
      <w:proofErr w:type="spell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</w:t>
      </w:r>
      <w:proofErr w:type="spell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</w:t>
      </w:r>
      <w:proofErr w:type="gram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Católica</w:t>
      </w:r>
      <w:proofErr w:type="gram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do Rio de Janeiro (PUC-Rio) TBC, </w:t>
      </w:r>
      <w:proofErr w:type="spell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Pontifícia</w:t>
      </w:r>
      <w:proofErr w:type="spell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</w:t>
      </w:r>
      <w:proofErr w:type="spell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Católica do Paraná (PUCPR), </w:t>
      </w:r>
      <w:proofErr w:type="spellStart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="00B17139"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de São Paulo (USP) TBC)</w:t>
      </w:r>
    </w:p>
    <w:p w:rsidR="00B17139" w:rsidRPr="00E70C24" w:rsidRDefault="00B17139" w:rsidP="001A3838">
      <w:pPr>
        <w:rPr>
          <w:b/>
          <w:lang w:val="es-ES_tradnl"/>
        </w:rPr>
      </w:pPr>
    </w:p>
    <w:p w:rsidR="00FB6D71" w:rsidRPr="00E70C24" w:rsidRDefault="00B17139" w:rsidP="00FB6D71">
      <w:pPr>
        <w:spacing w:after="0"/>
        <w:rPr>
          <w:b/>
          <w:lang w:val="es-ES_tradnl"/>
        </w:rPr>
      </w:pPr>
      <w:proofErr w:type="spellStart"/>
      <w:r w:rsidRPr="00E70C24">
        <w:rPr>
          <w:b/>
          <w:lang w:val="es-ES_tradnl"/>
        </w:rPr>
        <w:t>Martedì</w:t>
      </w:r>
      <w:proofErr w:type="spellEnd"/>
      <w:r w:rsidRPr="00E70C24">
        <w:rPr>
          <w:b/>
          <w:lang w:val="es-ES_tradnl"/>
        </w:rPr>
        <w:t xml:space="preserve"> 19 </w:t>
      </w:r>
      <w:proofErr w:type="spellStart"/>
      <w:r w:rsidRPr="00E70C24">
        <w:rPr>
          <w:b/>
          <w:lang w:val="es-ES_tradnl"/>
        </w:rPr>
        <w:t>ottobre</w:t>
      </w:r>
      <w:proofErr w:type="spellEnd"/>
      <w:r w:rsidRPr="00E70C24">
        <w:rPr>
          <w:b/>
          <w:lang w:val="es-ES_tradnl"/>
        </w:rPr>
        <w:t xml:space="preserve"> ore 17:00</w:t>
      </w:r>
    </w:p>
    <w:p w:rsidR="00B17139" w:rsidRPr="00E70C24" w:rsidRDefault="00B17139" w:rsidP="00FB6D71">
      <w:pPr>
        <w:spacing w:after="0"/>
        <w:rPr>
          <w:b/>
          <w:lang w:val="es-ES_tradnl"/>
        </w:rPr>
      </w:pPr>
      <w:r w:rsidRPr="00E70C24">
        <w:rPr>
          <w:b/>
          <w:lang w:val="es-ES_tradnl"/>
        </w:rPr>
        <w:t>Argentina</w:t>
      </w:r>
      <w:r w:rsidR="00535012" w:rsidRPr="00E70C24">
        <w:rPr>
          <w:b/>
          <w:lang w:val="es-ES_tradnl"/>
        </w:rPr>
        <w:t xml:space="preserve"> e </w:t>
      </w:r>
      <w:proofErr w:type="spellStart"/>
      <w:r w:rsidRPr="00E70C24">
        <w:rPr>
          <w:b/>
          <w:lang w:val="es-ES_tradnl"/>
        </w:rPr>
        <w:t>Cile</w:t>
      </w:r>
      <w:proofErr w:type="spellEnd"/>
      <w:r w:rsidRPr="00E70C24">
        <w:rPr>
          <w:b/>
          <w:lang w:val="es-ES_tradnl"/>
        </w:rPr>
        <w:t xml:space="preserve"> (</w:t>
      </w:r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 de Buenos Aires TBC, Universidad Nacional de Cuyo TBC, Universidad Nacional del Litoral, Pontificia Universidad Católica de Chile)</w:t>
      </w:r>
    </w:p>
    <w:p w:rsidR="00FB6D71" w:rsidRPr="00E70C24" w:rsidRDefault="00FB6D71" w:rsidP="001A3838">
      <w:pPr>
        <w:rPr>
          <w:lang w:val="es-ES_tradnl"/>
        </w:rPr>
      </w:pPr>
    </w:p>
    <w:p w:rsidR="00FB6D71" w:rsidRPr="00E70C24" w:rsidRDefault="00FB6D71" w:rsidP="00FB6D71">
      <w:pPr>
        <w:spacing w:after="0"/>
        <w:rPr>
          <w:b/>
          <w:lang w:val="es-ES_tradnl"/>
        </w:rPr>
      </w:pPr>
      <w:proofErr w:type="spellStart"/>
      <w:r w:rsidRPr="00E70C24">
        <w:rPr>
          <w:b/>
          <w:lang w:val="es-ES_tradnl"/>
        </w:rPr>
        <w:t>Giovedì</w:t>
      </w:r>
      <w:proofErr w:type="spellEnd"/>
      <w:r w:rsidRPr="00E70C24">
        <w:rPr>
          <w:b/>
          <w:lang w:val="es-ES_tradnl"/>
        </w:rPr>
        <w:t xml:space="preserve"> 21 </w:t>
      </w:r>
      <w:proofErr w:type="spellStart"/>
      <w:r w:rsidRPr="00E70C24">
        <w:rPr>
          <w:b/>
          <w:lang w:val="es-ES_tradnl"/>
        </w:rPr>
        <w:t>ottobre</w:t>
      </w:r>
      <w:proofErr w:type="spellEnd"/>
      <w:r w:rsidRPr="00E70C24">
        <w:rPr>
          <w:b/>
          <w:lang w:val="es-ES_tradnl"/>
        </w:rPr>
        <w:t xml:space="preserve">, ore 16:45 </w:t>
      </w:r>
    </w:p>
    <w:p w:rsidR="00FB6D71" w:rsidRPr="00E70C24" w:rsidRDefault="00535012" w:rsidP="00FB6D71">
      <w:pPr>
        <w:spacing w:after="0"/>
        <w:rPr>
          <w:rFonts w:ascii="Calibri" w:eastAsia="Times New Roman" w:hAnsi="Calibri" w:cs="Calibri"/>
          <w:color w:val="000000"/>
          <w:lang w:val="es-ES_tradnl" w:eastAsia="it-IT"/>
        </w:rPr>
      </w:pPr>
      <w:r w:rsidRPr="00E70C24">
        <w:rPr>
          <w:b/>
          <w:lang w:val="es-ES_tradnl"/>
        </w:rPr>
        <w:t xml:space="preserve">Colombia, </w:t>
      </w:r>
      <w:proofErr w:type="spellStart"/>
      <w:r w:rsidRPr="00E70C24">
        <w:rPr>
          <w:b/>
          <w:lang w:val="es-ES_tradnl"/>
        </w:rPr>
        <w:t>Perù</w:t>
      </w:r>
      <w:proofErr w:type="spellEnd"/>
      <w:r w:rsidRPr="00E70C24">
        <w:rPr>
          <w:b/>
          <w:lang w:val="es-ES_tradnl"/>
        </w:rPr>
        <w:t>, Costa</w:t>
      </w:r>
      <w:r w:rsidR="00B24C01" w:rsidRPr="00E70C24">
        <w:rPr>
          <w:b/>
          <w:lang w:val="es-ES_tradnl"/>
        </w:rPr>
        <w:t xml:space="preserve"> R</w:t>
      </w:r>
      <w:r w:rsidRPr="00E70C24">
        <w:rPr>
          <w:b/>
          <w:lang w:val="es-ES_tradnl"/>
        </w:rPr>
        <w:t xml:space="preserve">ica e </w:t>
      </w:r>
      <w:proofErr w:type="spellStart"/>
      <w:r w:rsidRPr="00E70C24">
        <w:rPr>
          <w:b/>
          <w:lang w:val="es-ES_tradnl"/>
        </w:rPr>
        <w:t>Messico</w:t>
      </w:r>
      <w:proofErr w:type="spellEnd"/>
      <w:r w:rsidR="00FB6D71" w:rsidRPr="00E70C24">
        <w:rPr>
          <w:lang w:val="es-ES_tradnl"/>
        </w:rPr>
        <w:t xml:space="preserve"> (</w:t>
      </w:r>
      <w:r w:rsidR="00FB6D71" w:rsidRPr="00E70C24">
        <w:rPr>
          <w:rFonts w:ascii="Calibri" w:eastAsia="Times New Roman" w:hAnsi="Calibri" w:cs="Calibri"/>
          <w:color w:val="000000"/>
          <w:lang w:val="es-ES_tradnl" w:eastAsia="it-IT"/>
        </w:rPr>
        <w:t>Universidad del Rosario, Universidad Nacional de Colombia TBC, Universidad Nacional de Costa Rica TBC, Universidad de Monterrey, Universidad Nacional Mayor de San Marcos)</w:t>
      </w:r>
    </w:p>
    <w:p w:rsidR="001E7E97" w:rsidRPr="00E70C24" w:rsidRDefault="001E7E97" w:rsidP="00FB6D71">
      <w:pPr>
        <w:spacing w:after="0"/>
        <w:rPr>
          <w:lang w:val="es-ES_tradnl"/>
        </w:rPr>
      </w:pPr>
    </w:p>
    <w:p w:rsidR="005E0FED" w:rsidRPr="00E70C24" w:rsidRDefault="005E0FED" w:rsidP="005E0FED">
      <w:pPr>
        <w:spacing w:after="0"/>
        <w:rPr>
          <w:b/>
          <w:lang w:val="es-ES_tradnl"/>
        </w:rPr>
      </w:pPr>
      <w:r w:rsidRPr="00E70C24">
        <w:rPr>
          <w:b/>
          <w:lang w:val="es-ES_tradnl"/>
        </w:rPr>
        <w:t xml:space="preserve">(NUOVO) </w:t>
      </w:r>
      <w:proofErr w:type="spellStart"/>
      <w:r w:rsidRPr="00E70C24">
        <w:rPr>
          <w:b/>
          <w:lang w:val="es-ES_tradnl"/>
        </w:rPr>
        <w:t>Lunedì</w:t>
      </w:r>
      <w:proofErr w:type="spellEnd"/>
      <w:r w:rsidRPr="00E70C24">
        <w:rPr>
          <w:b/>
          <w:lang w:val="es-ES_tradnl"/>
        </w:rPr>
        <w:t xml:space="preserve"> 25 </w:t>
      </w:r>
      <w:proofErr w:type="spellStart"/>
      <w:r w:rsidRPr="00E70C24">
        <w:rPr>
          <w:b/>
          <w:lang w:val="es-ES_tradnl"/>
        </w:rPr>
        <w:t>ottobre</w:t>
      </w:r>
      <w:proofErr w:type="spellEnd"/>
      <w:r w:rsidRPr="00E70C24">
        <w:rPr>
          <w:b/>
          <w:lang w:val="es-ES_tradnl"/>
        </w:rPr>
        <w:t xml:space="preserve">, ore 11:00 </w:t>
      </w:r>
    </w:p>
    <w:p w:rsidR="005E0FED" w:rsidRPr="00E70C24" w:rsidRDefault="005E0FED" w:rsidP="005E0FED">
      <w:pPr>
        <w:rPr>
          <w:rFonts w:ascii="Calibri" w:hAnsi="Calibri" w:cs="Calibri"/>
          <w:color w:val="000000"/>
          <w:lang w:val="es-ES_tradnl" w:eastAsia="it-IT"/>
        </w:rPr>
      </w:pPr>
      <w:r w:rsidRPr="00E70C24">
        <w:rPr>
          <w:b/>
          <w:bCs/>
          <w:lang w:val="es-ES_tradnl"/>
        </w:rPr>
        <w:t>Armenia</w:t>
      </w:r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Yerevan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State</w:t>
      </w:r>
      <w:proofErr w:type="spellEnd"/>
      <w:r w:rsidRPr="00E70C24">
        <w:rPr>
          <w:lang w:val="es-ES_tradnl"/>
        </w:rPr>
        <w:t xml:space="preserve"> University), </w:t>
      </w:r>
      <w:r w:rsidRPr="00E70C24">
        <w:rPr>
          <w:b/>
          <w:bCs/>
          <w:lang w:val="es-ES_tradnl"/>
        </w:rPr>
        <w:t>Georgia</w:t>
      </w:r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Ivane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Javakhishvili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Tbilisi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State</w:t>
      </w:r>
      <w:proofErr w:type="spellEnd"/>
      <w:r w:rsidRPr="00E70C24">
        <w:rPr>
          <w:lang w:val="es-ES_tradnl"/>
        </w:rPr>
        <w:t xml:space="preserve"> University), </w:t>
      </w:r>
      <w:proofErr w:type="spellStart"/>
      <w:r w:rsidRPr="00E70C24">
        <w:rPr>
          <w:b/>
          <w:bCs/>
          <w:lang w:val="es-ES_tradnl"/>
        </w:rPr>
        <w:t>Israele</w:t>
      </w:r>
      <w:proofErr w:type="spellEnd"/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Interdisciplinary</w:t>
      </w:r>
      <w:proofErr w:type="spellEnd"/>
      <w:r w:rsidRPr="00E70C24">
        <w:rPr>
          <w:lang w:val="es-ES_tradnl"/>
        </w:rPr>
        <w:t xml:space="preserve"> Center Herzliya (IDC)), </w:t>
      </w:r>
      <w:r w:rsidRPr="00E70C24">
        <w:rPr>
          <w:b/>
          <w:bCs/>
          <w:lang w:val="es-ES_tradnl"/>
        </w:rPr>
        <w:t>Senegal</w:t>
      </w:r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Université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Cheikh</w:t>
      </w:r>
      <w:proofErr w:type="spellEnd"/>
      <w:r w:rsidRPr="00E70C24">
        <w:rPr>
          <w:lang w:val="es-ES_tradnl"/>
        </w:rPr>
        <w:t xml:space="preserve"> Anta Diop de Dakar), </w:t>
      </w:r>
      <w:proofErr w:type="spellStart"/>
      <w:r w:rsidRPr="00E70C24">
        <w:rPr>
          <w:b/>
          <w:bCs/>
          <w:lang w:val="es-ES_tradnl"/>
        </w:rPr>
        <w:t>Sudafrica</w:t>
      </w:r>
      <w:proofErr w:type="spellEnd"/>
      <w:r w:rsidRPr="00E70C24">
        <w:rPr>
          <w:lang w:val="es-ES_tradnl"/>
        </w:rPr>
        <w:t xml:space="preserve"> (Stellenbosch University e </w:t>
      </w:r>
      <w:proofErr w:type="spellStart"/>
      <w:r w:rsidRPr="00E70C24">
        <w:rPr>
          <w:lang w:val="es-ES_tradnl"/>
        </w:rPr>
        <w:t>Wits</w:t>
      </w:r>
      <w:proofErr w:type="spellEnd"/>
      <w:r w:rsidRPr="00E70C24">
        <w:rPr>
          <w:lang w:val="es-ES_tradnl"/>
        </w:rPr>
        <w:t xml:space="preserve"> University) e </w:t>
      </w:r>
      <w:proofErr w:type="spellStart"/>
      <w:r w:rsidRPr="00E70C24">
        <w:rPr>
          <w:b/>
          <w:bCs/>
          <w:lang w:val="es-ES_tradnl"/>
        </w:rPr>
        <w:t>Ucraina</w:t>
      </w:r>
      <w:proofErr w:type="spellEnd"/>
      <w:r w:rsidRPr="00E70C24">
        <w:rPr>
          <w:lang w:val="es-ES_tradnl"/>
        </w:rPr>
        <w:t xml:space="preserve"> (Odessa I.I. </w:t>
      </w:r>
      <w:proofErr w:type="spellStart"/>
      <w:r w:rsidRPr="00E70C24">
        <w:rPr>
          <w:lang w:val="es-ES_tradnl"/>
        </w:rPr>
        <w:t>Mechnikov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National</w:t>
      </w:r>
      <w:proofErr w:type="spellEnd"/>
      <w:r w:rsidRPr="00E70C24">
        <w:rPr>
          <w:lang w:val="es-ES_tradnl"/>
        </w:rPr>
        <w:t xml:space="preserve"> University</w:t>
      </w:r>
      <w:r w:rsidRPr="00E70C24">
        <w:rPr>
          <w:color w:val="000000"/>
          <w:lang w:val="es-ES_tradnl" w:eastAsia="it-IT"/>
        </w:rPr>
        <w:t>).</w:t>
      </w:r>
    </w:p>
    <w:p w:rsidR="005E0FED" w:rsidRPr="00E70C24" w:rsidRDefault="005E0FED" w:rsidP="005E0FED">
      <w:pPr>
        <w:rPr>
          <w:lang w:val="es-ES_tradnl"/>
        </w:rPr>
      </w:pPr>
    </w:p>
    <w:tbl>
      <w:tblPr>
        <w:tblW w:w="523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76"/>
      </w:tblGrid>
      <w:tr w:rsidR="005E0FED" w:rsidTr="00E70C24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11.00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E70C24">
            <w:pPr>
              <w:rPr>
                <w:color w:val="000000"/>
                <w:lang w:eastAsia="it-IT"/>
              </w:rPr>
            </w:pPr>
            <w:proofErr w:type="spellStart"/>
            <w:r>
              <w:t>Interdisciplinary</w:t>
            </w:r>
            <w:proofErr w:type="spellEnd"/>
            <w:r>
              <w:t xml:space="preserve"> Center </w:t>
            </w:r>
            <w:proofErr w:type="spellStart"/>
            <w:r>
              <w:t>Herzliya</w:t>
            </w:r>
            <w:proofErr w:type="spellEnd"/>
            <w:r>
              <w:t xml:space="preserve"> (IDC)</w:t>
            </w:r>
          </w:p>
        </w:tc>
      </w:tr>
      <w:tr w:rsidR="005E0FED" w:rsidTr="00E70C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11.15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Pr="00E70C24" w:rsidRDefault="00E70C24">
            <w:pPr>
              <w:rPr>
                <w:color w:val="000000"/>
                <w:lang w:eastAsia="it-IT"/>
              </w:rPr>
            </w:pPr>
            <w:r w:rsidRPr="00E70C24">
              <w:t xml:space="preserve">Ivane </w:t>
            </w:r>
            <w:proofErr w:type="spellStart"/>
            <w:r w:rsidRPr="00E70C24">
              <w:t>Javakhishvili</w:t>
            </w:r>
            <w:proofErr w:type="spellEnd"/>
            <w:r w:rsidRPr="00E70C24">
              <w:t xml:space="preserve"> Tbilisi State University</w:t>
            </w:r>
          </w:p>
        </w:tc>
      </w:tr>
      <w:tr w:rsidR="005E0FED" w:rsidTr="00E70C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11.30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E70C24">
            <w:pPr>
              <w:rPr>
                <w:color w:val="000000"/>
                <w:lang w:eastAsia="it-IT"/>
              </w:rPr>
            </w:pPr>
            <w:r w:rsidRPr="00E70C24">
              <w:rPr>
                <w:lang w:val="es-ES_tradnl"/>
              </w:rPr>
              <w:t xml:space="preserve">Odessa I.I. </w:t>
            </w:r>
            <w:proofErr w:type="spellStart"/>
            <w:r w:rsidRPr="00E70C24">
              <w:rPr>
                <w:lang w:val="es-ES_tradnl"/>
              </w:rPr>
              <w:t>Mechnikov</w:t>
            </w:r>
            <w:proofErr w:type="spellEnd"/>
            <w:r w:rsidRPr="00E70C24">
              <w:rPr>
                <w:lang w:val="es-ES_tradnl"/>
              </w:rPr>
              <w:t xml:space="preserve"> </w:t>
            </w:r>
            <w:proofErr w:type="spellStart"/>
            <w:r w:rsidRPr="00E70C24">
              <w:rPr>
                <w:lang w:val="es-ES_tradnl"/>
              </w:rPr>
              <w:t>National</w:t>
            </w:r>
            <w:proofErr w:type="spellEnd"/>
            <w:r w:rsidRPr="00E70C24">
              <w:rPr>
                <w:lang w:val="es-ES_tradnl"/>
              </w:rPr>
              <w:t xml:space="preserve"> University</w:t>
            </w:r>
          </w:p>
        </w:tc>
        <w:bookmarkStart w:id="0" w:name="_GoBack"/>
        <w:bookmarkEnd w:id="0"/>
      </w:tr>
      <w:tr w:rsidR="005E0FED" w:rsidTr="00E70C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11.45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E70C24">
            <w:pPr>
              <w:rPr>
                <w:color w:val="000000"/>
                <w:lang w:eastAsia="it-IT"/>
              </w:rPr>
            </w:pPr>
            <w:proofErr w:type="spellStart"/>
            <w:r w:rsidRPr="00E70C24">
              <w:rPr>
                <w:lang w:val="es-ES_tradnl"/>
              </w:rPr>
              <w:t>Yerevan</w:t>
            </w:r>
            <w:proofErr w:type="spellEnd"/>
            <w:r w:rsidRPr="00E70C24">
              <w:rPr>
                <w:lang w:val="es-ES_tradnl"/>
              </w:rPr>
              <w:t xml:space="preserve"> </w:t>
            </w:r>
            <w:proofErr w:type="spellStart"/>
            <w:r w:rsidRPr="00E70C24">
              <w:rPr>
                <w:lang w:val="es-ES_tradnl"/>
              </w:rPr>
              <w:t>State</w:t>
            </w:r>
            <w:proofErr w:type="spellEnd"/>
            <w:r w:rsidRPr="00E70C24">
              <w:rPr>
                <w:lang w:val="es-ES_tradnl"/>
              </w:rPr>
              <w:t xml:space="preserve"> University</w:t>
            </w:r>
          </w:p>
        </w:tc>
      </w:tr>
      <w:tr w:rsidR="005E0FED" w:rsidRPr="00E70C24" w:rsidTr="00E70C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12.00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rPr>
                <w:color w:val="000000"/>
                <w:lang w:val="fr-FR" w:eastAsia="it-IT"/>
              </w:rPr>
            </w:pPr>
            <w:r>
              <w:rPr>
                <w:color w:val="000000"/>
                <w:lang w:val="fr-FR" w:eastAsia="it-IT"/>
              </w:rPr>
              <w:t>Université Cheikh Anta Diop de Dakar</w:t>
            </w:r>
          </w:p>
        </w:tc>
      </w:tr>
      <w:tr w:rsidR="005E0FED" w:rsidTr="00E70C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12.15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rPr>
                <w:color w:val="000000"/>
                <w:lang w:eastAsia="it-IT"/>
              </w:rPr>
            </w:pPr>
            <w:proofErr w:type="spellStart"/>
            <w:r>
              <w:rPr>
                <w:color w:val="000000"/>
                <w:lang w:eastAsia="it-IT"/>
              </w:rPr>
              <w:t>Stellenbosch</w:t>
            </w:r>
            <w:proofErr w:type="spellEnd"/>
            <w:r>
              <w:rPr>
                <w:color w:val="000000"/>
                <w:lang w:eastAsia="it-IT"/>
              </w:rPr>
              <w:t xml:space="preserve"> University</w:t>
            </w:r>
          </w:p>
        </w:tc>
      </w:tr>
      <w:tr w:rsidR="005E0FED" w:rsidTr="00E70C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12.30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5E0FED" w:rsidRDefault="005E0FED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University of </w:t>
            </w:r>
            <w:proofErr w:type="spellStart"/>
            <w:r>
              <w:rPr>
                <w:color w:val="000000"/>
                <w:lang w:eastAsia="it-IT"/>
              </w:rPr>
              <w:t>Witswatersrand</w:t>
            </w:r>
            <w:proofErr w:type="spellEnd"/>
            <w:r w:rsidR="00E70C24">
              <w:rPr>
                <w:color w:val="000000"/>
                <w:lang w:eastAsia="it-IT"/>
              </w:rPr>
              <w:t xml:space="preserve"> (</w:t>
            </w:r>
            <w:proofErr w:type="spellStart"/>
            <w:r w:rsidR="00E70C24">
              <w:rPr>
                <w:color w:val="000000"/>
                <w:lang w:eastAsia="it-IT"/>
              </w:rPr>
              <w:t>Wits</w:t>
            </w:r>
            <w:proofErr w:type="spellEnd"/>
            <w:r w:rsidR="00E70C24">
              <w:rPr>
                <w:color w:val="000000"/>
                <w:lang w:eastAsia="it-IT"/>
              </w:rPr>
              <w:t>)</w:t>
            </w:r>
          </w:p>
        </w:tc>
      </w:tr>
    </w:tbl>
    <w:p w:rsidR="00535012" w:rsidRDefault="00947600" w:rsidP="00FB6D71">
      <w:pPr>
        <w:spacing w:after="0"/>
      </w:pPr>
      <w:r w:rsidRPr="0032383F">
        <w:t xml:space="preserve"> </w:t>
      </w:r>
    </w:p>
    <w:p w:rsidR="006F2FBA" w:rsidRPr="0032383F" w:rsidRDefault="006F2FBA" w:rsidP="00FB6D71">
      <w:pPr>
        <w:spacing w:after="0"/>
      </w:pPr>
      <w:r>
        <w:t xml:space="preserve">I singoli incontri potrebbero subire lievi cambiamenti e si consiglia di collegarsi dall’inizio della sessione  </w:t>
      </w:r>
    </w:p>
    <w:p w:rsidR="00B24C01" w:rsidRDefault="00B24C01" w:rsidP="00FB6D71">
      <w:pPr>
        <w:spacing w:after="0"/>
      </w:pPr>
    </w:p>
    <w:p w:rsidR="00535012" w:rsidRDefault="00535012" w:rsidP="00535012">
      <w:r>
        <w:t>Tutti gli incontri s</w:t>
      </w:r>
      <w:r w:rsidR="2EF3CB9E">
        <w:t xml:space="preserve">i terranno online </w:t>
      </w:r>
      <w:r w:rsidR="00B24C01">
        <w:t xml:space="preserve">al </w:t>
      </w:r>
      <w:r>
        <w:t xml:space="preserve">seguente link: </w:t>
      </w:r>
      <w:hyperlink r:id="rId7">
        <w:r w:rsidRPr="50A63C4A">
          <w:rPr>
            <w:rStyle w:val="Collegamentoipertestuale"/>
          </w:rPr>
          <w:t>https://unibo.zoom.us/j/96682493378</w:t>
        </w:r>
      </w:hyperlink>
    </w:p>
    <w:p w:rsidR="00535012" w:rsidRDefault="00535012" w:rsidP="00FB6D71">
      <w:pPr>
        <w:spacing w:after="0"/>
      </w:pPr>
    </w:p>
    <w:p w:rsidR="001E7E97" w:rsidRDefault="001E7E97" w:rsidP="00FB6D71">
      <w:pPr>
        <w:spacing w:after="0"/>
      </w:pPr>
    </w:p>
    <w:p w:rsidR="001E7E97" w:rsidRPr="008A7F4A" w:rsidRDefault="001E7E97" w:rsidP="00FB6D71">
      <w:pPr>
        <w:spacing w:after="0"/>
        <w:rPr>
          <w:lang w:val="en-US"/>
        </w:rPr>
      </w:pPr>
      <w:r w:rsidRPr="008A7F4A">
        <w:rPr>
          <w:lang w:val="en-US"/>
        </w:rPr>
        <w:t>---------------------------------</w:t>
      </w:r>
    </w:p>
    <w:p w:rsidR="001E7E97" w:rsidRDefault="001E7E97" w:rsidP="00FB6D71">
      <w:pPr>
        <w:spacing w:after="0"/>
        <w:rPr>
          <w:b/>
          <w:lang w:val="en-US"/>
        </w:rPr>
      </w:pPr>
      <w:r w:rsidRPr="008A7F4A">
        <w:rPr>
          <w:b/>
          <w:lang w:val="en-US"/>
        </w:rPr>
        <w:t xml:space="preserve">NEWS 22/23: join the </w:t>
      </w:r>
      <w:r w:rsidR="008A7F4A" w:rsidRPr="008A7F4A">
        <w:rPr>
          <w:b/>
          <w:lang w:val="en-US"/>
        </w:rPr>
        <w:t>meetings</w:t>
      </w:r>
      <w:r w:rsidRPr="008A7F4A">
        <w:rPr>
          <w:b/>
          <w:lang w:val="en-US"/>
        </w:rPr>
        <w:t xml:space="preserve"> with </w:t>
      </w:r>
      <w:r w:rsidR="008A7F4A" w:rsidRPr="008A7F4A">
        <w:rPr>
          <w:b/>
          <w:lang w:val="en-US"/>
        </w:rPr>
        <w:t>representatives</w:t>
      </w:r>
      <w:r w:rsidRPr="008A7F4A">
        <w:rPr>
          <w:b/>
          <w:lang w:val="en-US"/>
        </w:rPr>
        <w:t xml:space="preserve"> of </w:t>
      </w:r>
      <w:r w:rsidR="008A7F4A" w:rsidRPr="008A7F4A">
        <w:rPr>
          <w:b/>
          <w:lang w:val="en-US"/>
        </w:rPr>
        <w:t>Overseas partner universities</w:t>
      </w:r>
    </w:p>
    <w:p w:rsidR="008A7F4A" w:rsidRDefault="008A7F4A" w:rsidP="00FB6D71">
      <w:pPr>
        <w:spacing w:after="0"/>
        <w:rPr>
          <w:b/>
          <w:lang w:val="en-US"/>
        </w:rPr>
      </w:pPr>
    </w:p>
    <w:p w:rsidR="008A7F4A" w:rsidRDefault="008A7F4A" w:rsidP="00FB6D71">
      <w:pPr>
        <w:spacing w:after="0"/>
        <w:rPr>
          <w:lang w:val="en-US"/>
        </w:rPr>
      </w:pPr>
      <w:r w:rsidRPr="003449C7">
        <w:rPr>
          <w:lang w:val="en-US"/>
        </w:rPr>
        <w:t>In addition to information session</w:t>
      </w:r>
      <w:r w:rsidR="003449C7">
        <w:rPr>
          <w:lang w:val="en-US"/>
        </w:rPr>
        <w:t>s</w:t>
      </w:r>
      <w:r w:rsidRPr="003449C7">
        <w:rPr>
          <w:lang w:val="en-US"/>
        </w:rPr>
        <w:t xml:space="preserve"> focused on specific geographic area</w:t>
      </w:r>
      <w:r w:rsidR="003449C7">
        <w:rPr>
          <w:lang w:val="en-US"/>
        </w:rPr>
        <w:t xml:space="preserve">, we are going to organize some meetings with the participation of representatives of Overseas partner universities. These events will offer the opportunity to explain the main features of their institutions and Q&amp;A session for the students will follow. </w:t>
      </w:r>
    </w:p>
    <w:p w:rsidR="003449C7" w:rsidRDefault="003449C7" w:rsidP="00FB6D71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535012">
        <w:rPr>
          <w:lang w:val="en-US"/>
        </w:rPr>
        <w:t>schedule</w:t>
      </w:r>
      <w:r>
        <w:rPr>
          <w:lang w:val="en-US"/>
        </w:rPr>
        <w:t xml:space="preserve"> of the </w:t>
      </w:r>
      <w:r w:rsidR="00535012">
        <w:rPr>
          <w:lang w:val="en-US"/>
        </w:rPr>
        <w:t>meetings is the following:</w:t>
      </w:r>
      <w:r>
        <w:rPr>
          <w:lang w:val="en-US"/>
        </w:rPr>
        <w:t xml:space="preserve"> </w:t>
      </w:r>
    </w:p>
    <w:p w:rsidR="00B24C01" w:rsidRDefault="00B24C01" w:rsidP="00FB6D71">
      <w:pPr>
        <w:spacing w:after="0"/>
        <w:rPr>
          <w:lang w:val="en-US"/>
        </w:rPr>
      </w:pPr>
    </w:p>
    <w:p w:rsidR="00B24C01" w:rsidRPr="00E70C24" w:rsidRDefault="00B24C01" w:rsidP="00B24C0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s-ES_tradnl" w:eastAsia="it-IT"/>
        </w:rPr>
      </w:pPr>
      <w:r w:rsidRPr="00B24C01">
        <w:rPr>
          <w:rFonts w:ascii="Calibri" w:eastAsia="Times New Roman" w:hAnsi="Calibri" w:cs="Calibri"/>
          <w:b/>
          <w:bCs/>
          <w:color w:val="000000"/>
          <w:lang w:val="en-US" w:eastAsia="it-IT"/>
        </w:rPr>
        <w:t>Monday, October 18th,</w:t>
      </w:r>
      <w:r>
        <w:rPr>
          <w:rFonts w:ascii="Calibri" w:eastAsia="Times New Roman" w:hAnsi="Calibri" w:cs="Calibri"/>
          <w:b/>
          <w:bCs/>
          <w:color w:val="000000"/>
          <w:lang w:val="en-US" w:eastAsia="it-IT"/>
        </w:rPr>
        <w:t xml:space="preserve"> </w:t>
      </w:r>
      <w:r w:rsidRPr="00B24C01">
        <w:rPr>
          <w:rFonts w:ascii="Calibri" w:eastAsia="Times New Roman" w:hAnsi="Calibri" w:cs="Calibri"/>
          <w:b/>
          <w:bCs/>
          <w:color w:val="000000"/>
          <w:lang w:val="en-US" w:eastAsia="it-IT"/>
        </w:rPr>
        <w:t>4 p.m</w:t>
      </w:r>
      <w:r>
        <w:rPr>
          <w:rFonts w:ascii="Calibri" w:eastAsia="Times New Roman" w:hAnsi="Calibri" w:cs="Calibri"/>
          <w:b/>
          <w:bCs/>
          <w:color w:val="000000"/>
          <w:lang w:val="en-US" w:eastAsia="it-IT"/>
        </w:rPr>
        <w:t xml:space="preserve">. </w:t>
      </w:r>
      <w:r w:rsidRPr="00D16B10">
        <w:rPr>
          <w:rFonts w:ascii="Calibri" w:eastAsia="Times New Roman" w:hAnsi="Calibri" w:cs="Calibri"/>
          <w:b/>
          <w:bCs/>
          <w:color w:val="000000"/>
          <w:lang w:val="en-US" w:eastAsia="it-IT"/>
        </w:rPr>
        <w:br/>
      </w:r>
      <w:r w:rsidRPr="00E70C24">
        <w:rPr>
          <w:b/>
          <w:lang w:val="es-ES_tradnl"/>
        </w:rPr>
        <w:t>Brasil (</w:t>
      </w:r>
      <w:proofErr w:type="spellStart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Federal do Rio Grande do Sul (UFRGS), </w:t>
      </w:r>
      <w:proofErr w:type="spellStart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Federal do Santa Caterina (UFSC), </w:t>
      </w:r>
      <w:proofErr w:type="spellStart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>Pontifícia</w:t>
      </w:r>
      <w:proofErr w:type="spellEnd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</w:t>
      </w:r>
      <w:proofErr w:type="spellStart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Católica do Rio de Janeiro (PUC-Rio) TBC, </w:t>
      </w:r>
      <w:proofErr w:type="spellStart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>Pontifícia</w:t>
      </w:r>
      <w:proofErr w:type="spellEnd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</w:t>
      </w:r>
      <w:proofErr w:type="spellStart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Católica do Paraná (PUCPR), </w:t>
      </w:r>
      <w:proofErr w:type="spellStart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Universidade</w:t>
      </w:r>
      <w:proofErr w:type="spellEnd"/>
      <w:r w:rsidRPr="00E70C24">
        <w:rPr>
          <w:rFonts w:ascii="Calibri" w:eastAsia="Times New Roman" w:hAnsi="Calibri" w:cs="Calibri"/>
          <w:color w:val="000000"/>
          <w:lang w:val="es-ES_tradnl" w:eastAsia="it-IT"/>
        </w:rPr>
        <w:t xml:space="preserve"> de São Paulo (USP) TBC)</w:t>
      </w:r>
    </w:p>
    <w:p w:rsidR="00B24C01" w:rsidRPr="00E70C24" w:rsidRDefault="00B24C01" w:rsidP="00B24C01">
      <w:pPr>
        <w:rPr>
          <w:b/>
          <w:lang w:val="es-ES_tradnl"/>
        </w:rPr>
      </w:pPr>
    </w:p>
    <w:p w:rsidR="00B24C01" w:rsidRPr="00E70C24" w:rsidRDefault="00B24C01" w:rsidP="00B24C01">
      <w:pPr>
        <w:spacing w:after="0"/>
        <w:rPr>
          <w:b/>
          <w:lang w:val="es-ES_tradnl"/>
        </w:rPr>
      </w:pPr>
      <w:proofErr w:type="spellStart"/>
      <w:r w:rsidRPr="00E70C24">
        <w:rPr>
          <w:b/>
          <w:lang w:val="es-ES_tradnl"/>
        </w:rPr>
        <w:t>Tuesday</w:t>
      </w:r>
      <w:proofErr w:type="spellEnd"/>
      <w:r w:rsidRPr="00E70C24">
        <w:rPr>
          <w:b/>
          <w:lang w:val="es-ES_tradnl"/>
        </w:rPr>
        <w:t xml:space="preserve">, </w:t>
      </w:r>
      <w:proofErr w:type="spellStart"/>
      <w:r w:rsidRPr="00E70C24">
        <w:rPr>
          <w:b/>
          <w:lang w:val="es-ES_tradnl"/>
        </w:rPr>
        <w:t>October</w:t>
      </w:r>
      <w:proofErr w:type="spellEnd"/>
      <w:r w:rsidRPr="00E70C24">
        <w:rPr>
          <w:b/>
          <w:lang w:val="es-ES_tradnl"/>
        </w:rPr>
        <w:t xml:space="preserve"> 19</w:t>
      </w:r>
      <w:r w:rsidRPr="00E70C24">
        <w:rPr>
          <w:b/>
          <w:vertAlign w:val="superscript"/>
          <w:lang w:val="es-ES_tradnl"/>
        </w:rPr>
        <w:t>th</w:t>
      </w:r>
      <w:r w:rsidRPr="00E70C24">
        <w:rPr>
          <w:b/>
          <w:lang w:val="es-ES_tradnl"/>
        </w:rPr>
        <w:t>, 5 pm</w:t>
      </w:r>
    </w:p>
    <w:p w:rsidR="00B24C01" w:rsidRPr="00E70C24" w:rsidRDefault="00B24C01" w:rsidP="00B24C01">
      <w:pPr>
        <w:spacing w:after="0"/>
        <w:rPr>
          <w:b/>
          <w:lang w:val="es-ES_tradnl"/>
        </w:rPr>
      </w:pPr>
      <w:r w:rsidRPr="00E70C24">
        <w:rPr>
          <w:b/>
          <w:lang w:val="es-ES_tradnl"/>
        </w:rPr>
        <w:t>Argentina and Chile (</w:t>
      </w:r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 de Buenos Aires TBC, Universidad Nacional de Cuyo TBC, Universidad Nacional del Litoral, Pontificia Universidad Católica de Chile)</w:t>
      </w:r>
    </w:p>
    <w:p w:rsidR="00B24C01" w:rsidRPr="00E70C24" w:rsidRDefault="00B24C01" w:rsidP="00B24C01">
      <w:pPr>
        <w:rPr>
          <w:lang w:val="es-ES_tradnl"/>
        </w:rPr>
      </w:pPr>
    </w:p>
    <w:p w:rsidR="00B24C01" w:rsidRPr="00E70C24" w:rsidRDefault="00B24C01" w:rsidP="00B24C01">
      <w:pPr>
        <w:spacing w:after="0"/>
        <w:rPr>
          <w:b/>
          <w:lang w:val="es-ES_tradnl"/>
        </w:rPr>
      </w:pPr>
      <w:proofErr w:type="spellStart"/>
      <w:r w:rsidRPr="00E70C24">
        <w:rPr>
          <w:b/>
          <w:lang w:val="es-ES_tradnl"/>
        </w:rPr>
        <w:t>Thursday</w:t>
      </w:r>
      <w:proofErr w:type="spellEnd"/>
      <w:r w:rsidRPr="00E70C24">
        <w:rPr>
          <w:b/>
          <w:lang w:val="es-ES_tradnl"/>
        </w:rPr>
        <w:t xml:space="preserve">, </w:t>
      </w:r>
      <w:proofErr w:type="spellStart"/>
      <w:r w:rsidRPr="00E70C24">
        <w:rPr>
          <w:b/>
          <w:lang w:val="es-ES_tradnl"/>
        </w:rPr>
        <w:t>October</w:t>
      </w:r>
      <w:proofErr w:type="spellEnd"/>
      <w:r w:rsidRPr="00E70C24">
        <w:rPr>
          <w:b/>
          <w:lang w:val="es-ES_tradnl"/>
        </w:rPr>
        <w:t xml:space="preserve"> 2st, 4.45 pm </w:t>
      </w:r>
    </w:p>
    <w:p w:rsidR="00B24C01" w:rsidRPr="00E70C24" w:rsidRDefault="00B24C01" w:rsidP="00B24C01">
      <w:pPr>
        <w:spacing w:after="0"/>
        <w:rPr>
          <w:rFonts w:ascii="Calibri" w:eastAsia="Times New Roman" w:hAnsi="Calibri" w:cs="Calibri"/>
          <w:color w:val="000000"/>
          <w:lang w:val="es-ES_tradnl" w:eastAsia="it-IT"/>
        </w:rPr>
      </w:pPr>
      <w:r w:rsidRPr="00E70C24">
        <w:rPr>
          <w:b/>
          <w:lang w:val="es-ES_tradnl"/>
        </w:rPr>
        <w:t xml:space="preserve">Colombia, </w:t>
      </w:r>
      <w:proofErr w:type="spellStart"/>
      <w:r w:rsidRPr="00E70C24">
        <w:rPr>
          <w:b/>
          <w:lang w:val="es-ES_tradnl"/>
        </w:rPr>
        <w:t>Peru</w:t>
      </w:r>
      <w:proofErr w:type="spellEnd"/>
      <w:r w:rsidRPr="00E70C24">
        <w:rPr>
          <w:b/>
          <w:lang w:val="es-ES_tradnl"/>
        </w:rPr>
        <w:t xml:space="preserve">, Costa Rica and </w:t>
      </w:r>
      <w:proofErr w:type="spellStart"/>
      <w:r w:rsidRPr="00E70C24">
        <w:rPr>
          <w:b/>
          <w:lang w:val="es-ES_tradnl"/>
        </w:rPr>
        <w:t>Mexico</w:t>
      </w:r>
      <w:proofErr w:type="spellEnd"/>
      <w:r w:rsidRPr="00E70C24">
        <w:rPr>
          <w:lang w:val="es-ES_tradnl"/>
        </w:rPr>
        <w:t xml:space="preserve"> (</w:t>
      </w:r>
      <w:r w:rsidRPr="00E70C24">
        <w:rPr>
          <w:rFonts w:ascii="Calibri" w:eastAsia="Times New Roman" w:hAnsi="Calibri" w:cs="Calibri"/>
          <w:color w:val="000000"/>
          <w:lang w:val="es-ES_tradnl" w:eastAsia="it-IT"/>
        </w:rPr>
        <w:t>Universidad del Rosario, Universidad Nacional de Colombia TBC, Universidad Nacional de Costa Rica TBC, Universidad de Monterrey, Universidad Nacional Mayor de San Marcos)</w:t>
      </w:r>
    </w:p>
    <w:p w:rsidR="00B24C01" w:rsidRPr="00E70C24" w:rsidRDefault="00B24C01" w:rsidP="00B24C01">
      <w:pPr>
        <w:spacing w:after="0"/>
        <w:rPr>
          <w:lang w:val="es-ES_tradnl"/>
        </w:rPr>
      </w:pPr>
    </w:p>
    <w:p w:rsidR="006F2FBA" w:rsidRPr="00E70C24" w:rsidRDefault="006F2FBA" w:rsidP="006F2FBA">
      <w:pPr>
        <w:spacing w:after="0"/>
        <w:rPr>
          <w:b/>
          <w:lang w:val="es-ES_tradnl"/>
        </w:rPr>
      </w:pPr>
      <w:r w:rsidRPr="00E70C24">
        <w:rPr>
          <w:b/>
          <w:lang w:val="es-ES_tradnl"/>
        </w:rPr>
        <w:t xml:space="preserve">(NENW) </w:t>
      </w:r>
      <w:proofErr w:type="spellStart"/>
      <w:r w:rsidRPr="00E70C24">
        <w:rPr>
          <w:b/>
          <w:lang w:val="es-ES_tradnl"/>
        </w:rPr>
        <w:t>Monday</w:t>
      </w:r>
      <w:proofErr w:type="spellEnd"/>
      <w:r w:rsidRPr="00E70C24">
        <w:rPr>
          <w:b/>
          <w:lang w:val="es-ES_tradnl"/>
        </w:rPr>
        <w:t xml:space="preserve">, </w:t>
      </w:r>
      <w:proofErr w:type="spellStart"/>
      <w:r w:rsidRPr="00E70C24">
        <w:rPr>
          <w:b/>
          <w:lang w:val="es-ES_tradnl"/>
        </w:rPr>
        <w:t>October</w:t>
      </w:r>
      <w:proofErr w:type="spellEnd"/>
      <w:r w:rsidRPr="00E70C24">
        <w:rPr>
          <w:b/>
          <w:lang w:val="es-ES_tradnl"/>
        </w:rPr>
        <w:t xml:space="preserve"> 25</w:t>
      </w:r>
      <w:r w:rsidRPr="00E70C24">
        <w:rPr>
          <w:b/>
          <w:vertAlign w:val="superscript"/>
          <w:lang w:val="es-ES_tradnl"/>
        </w:rPr>
        <w:t>th</w:t>
      </w:r>
      <w:r w:rsidRPr="00E70C24">
        <w:rPr>
          <w:b/>
          <w:lang w:val="es-ES_tradnl"/>
        </w:rPr>
        <w:t xml:space="preserve">, 11 AM </w:t>
      </w:r>
    </w:p>
    <w:p w:rsidR="006F2FBA" w:rsidRPr="00E70C24" w:rsidRDefault="006F2FBA" w:rsidP="006F2FBA">
      <w:pPr>
        <w:rPr>
          <w:rFonts w:ascii="Calibri" w:hAnsi="Calibri" w:cs="Calibri"/>
          <w:color w:val="000000"/>
          <w:lang w:val="es-ES_tradnl" w:eastAsia="it-IT"/>
        </w:rPr>
      </w:pPr>
      <w:r w:rsidRPr="00E70C24">
        <w:rPr>
          <w:b/>
          <w:bCs/>
          <w:lang w:val="es-ES_tradnl"/>
        </w:rPr>
        <w:t>Armenia</w:t>
      </w:r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Yerevan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State</w:t>
      </w:r>
      <w:proofErr w:type="spellEnd"/>
      <w:r w:rsidRPr="00E70C24">
        <w:rPr>
          <w:lang w:val="es-ES_tradnl"/>
        </w:rPr>
        <w:t xml:space="preserve"> University), </w:t>
      </w:r>
      <w:r w:rsidRPr="00E70C24">
        <w:rPr>
          <w:b/>
          <w:bCs/>
          <w:lang w:val="es-ES_tradnl"/>
        </w:rPr>
        <w:t>Georgia</w:t>
      </w:r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Ivane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Javakhishvili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Tbilisi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State</w:t>
      </w:r>
      <w:proofErr w:type="spellEnd"/>
      <w:r w:rsidRPr="00E70C24">
        <w:rPr>
          <w:lang w:val="es-ES_tradnl"/>
        </w:rPr>
        <w:t xml:space="preserve"> University), </w:t>
      </w:r>
      <w:proofErr w:type="spellStart"/>
      <w:r w:rsidRPr="00E70C24">
        <w:rPr>
          <w:b/>
          <w:bCs/>
          <w:lang w:val="es-ES_tradnl"/>
        </w:rPr>
        <w:t>Israele</w:t>
      </w:r>
      <w:proofErr w:type="spellEnd"/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Interdisciplinary</w:t>
      </w:r>
      <w:proofErr w:type="spellEnd"/>
      <w:r w:rsidRPr="00E70C24">
        <w:rPr>
          <w:lang w:val="es-ES_tradnl"/>
        </w:rPr>
        <w:t xml:space="preserve"> Center Herzliya (IDC)), </w:t>
      </w:r>
      <w:r w:rsidRPr="00E70C24">
        <w:rPr>
          <w:b/>
          <w:bCs/>
          <w:lang w:val="es-ES_tradnl"/>
        </w:rPr>
        <w:t>Senegal</w:t>
      </w:r>
      <w:r w:rsidRPr="00E70C24">
        <w:rPr>
          <w:lang w:val="es-ES_tradnl"/>
        </w:rPr>
        <w:t xml:space="preserve"> (</w:t>
      </w:r>
      <w:proofErr w:type="spellStart"/>
      <w:r w:rsidRPr="00E70C24">
        <w:rPr>
          <w:lang w:val="es-ES_tradnl"/>
        </w:rPr>
        <w:t>Université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Cheikh</w:t>
      </w:r>
      <w:proofErr w:type="spellEnd"/>
      <w:r w:rsidRPr="00E70C24">
        <w:rPr>
          <w:lang w:val="es-ES_tradnl"/>
        </w:rPr>
        <w:t xml:space="preserve"> Anta Diop de Dakar), </w:t>
      </w:r>
      <w:proofErr w:type="spellStart"/>
      <w:r w:rsidRPr="00E70C24">
        <w:rPr>
          <w:b/>
          <w:bCs/>
          <w:lang w:val="es-ES_tradnl"/>
        </w:rPr>
        <w:t>Sudafrica</w:t>
      </w:r>
      <w:proofErr w:type="spellEnd"/>
      <w:r w:rsidRPr="00E70C24">
        <w:rPr>
          <w:lang w:val="es-ES_tradnl"/>
        </w:rPr>
        <w:t xml:space="preserve"> (Stellenbosch University and </w:t>
      </w:r>
      <w:proofErr w:type="spellStart"/>
      <w:r w:rsidRPr="00E70C24">
        <w:rPr>
          <w:lang w:val="es-ES_tradnl"/>
        </w:rPr>
        <w:t>Wits</w:t>
      </w:r>
      <w:proofErr w:type="spellEnd"/>
      <w:r w:rsidRPr="00E70C24">
        <w:rPr>
          <w:lang w:val="es-ES_tradnl"/>
        </w:rPr>
        <w:t xml:space="preserve"> University) e </w:t>
      </w:r>
      <w:proofErr w:type="spellStart"/>
      <w:r w:rsidRPr="00E70C24">
        <w:rPr>
          <w:b/>
          <w:bCs/>
          <w:lang w:val="es-ES_tradnl"/>
        </w:rPr>
        <w:t>Ucraina</w:t>
      </w:r>
      <w:proofErr w:type="spellEnd"/>
      <w:r w:rsidRPr="00E70C24">
        <w:rPr>
          <w:lang w:val="es-ES_tradnl"/>
        </w:rPr>
        <w:t xml:space="preserve"> (Odessa I.I. </w:t>
      </w:r>
      <w:proofErr w:type="spellStart"/>
      <w:r w:rsidRPr="00E70C24">
        <w:rPr>
          <w:lang w:val="es-ES_tradnl"/>
        </w:rPr>
        <w:t>Mechnikov</w:t>
      </w:r>
      <w:proofErr w:type="spellEnd"/>
      <w:r w:rsidRPr="00E70C24">
        <w:rPr>
          <w:lang w:val="es-ES_tradnl"/>
        </w:rPr>
        <w:t xml:space="preserve"> </w:t>
      </w:r>
      <w:proofErr w:type="spellStart"/>
      <w:r w:rsidRPr="00E70C24">
        <w:rPr>
          <w:lang w:val="es-ES_tradnl"/>
        </w:rPr>
        <w:t>National</w:t>
      </w:r>
      <w:proofErr w:type="spellEnd"/>
      <w:r w:rsidRPr="00E70C24">
        <w:rPr>
          <w:lang w:val="es-ES_tradnl"/>
        </w:rPr>
        <w:t xml:space="preserve"> University</w:t>
      </w:r>
      <w:r w:rsidRPr="00E70C24">
        <w:rPr>
          <w:color w:val="000000"/>
          <w:lang w:val="es-ES_tradnl" w:eastAsia="it-IT"/>
        </w:rPr>
        <w:t>).</w:t>
      </w:r>
    </w:p>
    <w:p w:rsidR="006F2FBA" w:rsidRPr="00E70C24" w:rsidRDefault="006F2FBA" w:rsidP="006F2FBA">
      <w:pPr>
        <w:rPr>
          <w:lang w:val="es-ES_tradnl"/>
        </w:rPr>
      </w:pPr>
    </w:p>
    <w:tbl>
      <w:tblPr>
        <w:tblW w:w="450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40"/>
      </w:tblGrid>
      <w:tr w:rsidR="006F2FBA" w:rsidTr="00FA2F2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11.00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IDC </w:t>
            </w:r>
            <w:proofErr w:type="spellStart"/>
            <w:r>
              <w:rPr>
                <w:color w:val="000000"/>
                <w:lang w:eastAsia="it-IT"/>
              </w:rPr>
              <w:t>Herzliya</w:t>
            </w:r>
            <w:proofErr w:type="spellEnd"/>
          </w:p>
        </w:tc>
      </w:tr>
      <w:tr w:rsidR="006F2FBA" w:rsidTr="00FA2F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rPr>
                <w:color w:val="000000"/>
                <w:lang w:eastAsia="it-IT"/>
              </w:rPr>
            </w:pPr>
            <w:proofErr w:type="spellStart"/>
            <w:r>
              <w:rPr>
                <w:color w:val="000000"/>
                <w:lang w:eastAsia="it-IT"/>
              </w:rPr>
              <w:t>Tblisi</w:t>
            </w:r>
            <w:proofErr w:type="spellEnd"/>
          </w:p>
        </w:tc>
      </w:tr>
      <w:tr w:rsidR="006F2FBA" w:rsidTr="00FA2F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Odessa</w:t>
            </w:r>
          </w:p>
        </w:tc>
      </w:tr>
      <w:tr w:rsidR="006F2FBA" w:rsidTr="00FA2F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11.45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Yerevan</w:t>
            </w:r>
          </w:p>
        </w:tc>
      </w:tr>
      <w:tr w:rsidR="006F2FBA" w:rsidRPr="00E70C24" w:rsidTr="00FA2F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12.00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rPr>
                <w:color w:val="000000"/>
                <w:lang w:val="fr-FR" w:eastAsia="it-IT"/>
              </w:rPr>
            </w:pPr>
            <w:r>
              <w:rPr>
                <w:color w:val="000000"/>
                <w:lang w:val="fr-FR" w:eastAsia="it-IT"/>
              </w:rPr>
              <w:t>Université Cheikh Anta Diop de Dakar</w:t>
            </w:r>
          </w:p>
        </w:tc>
      </w:tr>
      <w:tr w:rsidR="006F2FBA" w:rsidTr="00FA2F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12.15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rPr>
                <w:color w:val="000000"/>
                <w:lang w:eastAsia="it-IT"/>
              </w:rPr>
            </w:pPr>
            <w:proofErr w:type="spellStart"/>
            <w:r>
              <w:rPr>
                <w:color w:val="000000"/>
                <w:lang w:eastAsia="it-IT"/>
              </w:rPr>
              <w:t>Stellenbosch</w:t>
            </w:r>
            <w:proofErr w:type="spellEnd"/>
            <w:r>
              <w:rPr>
                <w:color w:val="000000"/>
                <w:lang w:eastAsia="it-IT"/>
              </w:rPr>
              <w:t xml:space="preserve"> University</w:t>
            </w:r>
          </w:p>
        </w:tc>
      </w:tr>
      <w:tr w:rsidR="006F2FBA" w:rsidTr="00FA2F2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12.30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2FBA" w:rsidRDefault="006F2FBA" w:rsidP="00FA2F22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University of </w:t>
            </w:r>
            <w:proofErr w:type="spellStart"/>
            <w:r>
              <w:rPr>
                <w:color w:val="000000"/>
                <w:lang w:eastAsia="it-IT"/>
              </w:rPr>
              <w:t>Witswatersrand</w:t>
            </w:r>
            <w:proofErr w:type="spellEnd"/>
          </w:p>
        </w:tc>
      </w:tr>
    </w:tbl>
    <w:p w:rsidR="006F2FBA" w:rsidRDefault="006F2FBA" w:rsidP="006F2FBA">
      <w:pPr>
        <w:spacing w:after="0"/>
      </w:pPr>
      <w:r w:rsidRPr="0032383F">
        <w:t xml:space="preserve"> </w:t>
      </w:r>
    </w:p>
    <w:p w:rsidR="00B24C01" w:rsidRDefault="006F2FBA" w:rsidP="006F2FBA">
      <w:pPr>
        <w:spacing w:after="0"/>
        <w:rPr>
          <w:lang w:val="en-US"/>
        </w:rPr>
      </w:pPr>
      <w:r w:rsidRPr="006F2FBA">
        <w:rPr>
          <w:lang w:val="en-US"/>
        </w:rPr>
        <w:t xml:space="preserve">Students are invited to enter </w:t>
      </w:r>
      <w:r>
        <w:rPr>
          <w:lang w:val="en-US"/>
        </w:rPr>
        <w:t>the meeting room in Zoom at</w:t>
      </w:r>
      <w:r w:rsidRPr="006F2FBA">
        <w:rPr>
          <w:lang w:val="en-US"/>
        </w:rPr>
        <w:t xml:space="preserve"> the beginning </w:t>
      </w:r>
      <w:r>
        <w:rPr>
          <w:lang w:val="en-US"/>
        </w:rPr>
        <w:t>of the session as some little changes may occur in the order of presentations</w:t>
      </w:r>
    </w:p>
    <w:p w:rsidR="006F2FBA" w:rsidRPr="006F2FBA" w:rsidRDefault="006F2FBA" w:rsidP="006F2FBA">
      <w:pPr>
        <w:spacing w:after="0"/>
        <w:rPr>
          <w:lang w:val="en-US"/>
        </w:rPr>
      </w:pPr>
    </w:p>
    <w:p w:rsidR="00B24C01" w:rsidRPr="00B24C01" w:rsidRDefault="00B24C01" w:rsidP="00B24C01">
      <w:pPr>
        <w:rPr>
          <w:lang w:val="en-US"/>
        </w:rPr>
      </w:pPr>
      <w:r w:rsidRPr="50A63C4A">
        <w:rPr>
          <w:lang w:val="en-US"/>
        </w:rPr>
        <w:lastRenderedPageBreak/>
        <w:t xml:space="preserve">All the meetings will be </w:t>
      </w:r>
      <w:r w:rsidR="2D87CFB2" w:rsidRPr="50A63C4A">
        <w:rPr>
          <w:lang w:val="en-US"/>
        </w:rPr>
        <w:t xml:space="preserve">streamed online and </w:t>
      </w:r>
      <w:r w:rsidRPr="50A63C4A">
        <w:rPr>
          <w:lang w:val="en-US"/>
        </w:rPr>
        <w:t xml:space="preserve">available at the following link: </w:t>
      </w:r>
      <w:hyperlink r:id="rId8">
        <w:r w:rsidRPr="50A63C4A">
          <w:rPr>
            <w:rStyle w:val="Collegamentoipertestuale"/>
            <w:lang w:val="en-US"/>
          </w:rPr>
          <w:t>https://unibo.zoom.us/j/96682493378</w:t>
        </w:r>
      </w:hyperlink>
    </w:p>
    <w:p w:rsidR="00B24C01" w:rsidRPr="00B24C01" w:rsidRDefault="00B24C01" w:rsidP="00B24C01">
      <w:pPr>
        <w:spacing w:after="0"/>
        <w:rPr>
          <w:lang w:val="en-US"/>
        </w:rPr>
      </w:pPr>
    </w:p>
    <w:p w:rsidR="00B24C01" w:rsidRPr="00B24C01" w:rsidRDefault="00B24C01" w:rsidP="00FB6D71">
      <w:pPr>
        <w:spacing w:after="0"/>
        <w:rPr>
          <w:lang w:val="en-US"/>
        </w:rPr>
      </w:pPr>
    </w:p>
    <w:sectPr w:rsidR="00B24C01" w:rsidRPr="00B24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6C"/>
    <w:rsid w:val="001A3838"/>
    <w:rsid w:val="001E7E97"/>
    <w:rsid w:val="0032383F"/>
    <w:rsid w:val="003449C7"/>
    <w:rsid w:val="00372FCE"/>
    <w:rsid w:val="00501286"/>
    <w:rsid w:val="00535012"/>
    <w:rsid w:val="005E0FED"/>
    <w:rsid w:val="006F2FBA"/>
    <w:rsid w:val="00755372"/>
    <w:rsid w:val="007A526C"/>
    <w:rsid w:val="008A7F4A"/>
    <w:rsid w:val="00947600"/>
    <w:rsid w:val="00B17139"/>
    <w:rsid w:val="00B24C01"/>
    <w:rsid w:val="00BC5F32"/>
    <w:rsid w:val="00CD2F97"/>
    <w:rsid w:val="00D16B10"/>
    <w:rsid w:val="00D6D3B1"/>
    <w:rsid w:val="00E243B0"/>
    <w:rsid w:val="00E70C24"/>
    <w:rsid w:val="00FB6D71"/>
    <w:rsid w:val="0CDA424B"/>
    <w:rsid w:val="0E6594C2"/>
    <w:rsid w:val="107DCF7C"/>
    <w:rsid w:val="2894E886"/>
    <w:rsid w:val="2D87CFB2"/>
    <w:rsid w:val="2EF3CB9E"/>
    <w:rsid w:val="311C40A8"/>
    <w:rsid w:val="31AF8F05"/>
    <w:rsid w:val="32773928"/>
    <w:rsid w:val="345BAFCF"/>
    <w:rsid w:val="3BB6E5E1"/>
    <w:rsid w:val="41EC6273"/>
    <w:rsid w:val="43E0E19F"/>
    <w:rsid w:val="45189118"/>
    <w:rsid w:val="4BB3E14E"/>
    <w:rsid w:val="4C63DC42"/>
    <w:rsid w:val="4D4FB1AF"/>
    <w:rsid w:val="4DB12AF7"/>
    <w:rsid w:val="4F9B7D04"/>
    <w:rsid w:val="50A63C4A"/>
    <w:rsid w:val="6AE3189E"/>
    <w:rsid w:val="70A25F2E"/>
    <w:rsid w:val="7CD8D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2FC1"/>
  <w15:chartTrackingRefBased/>
  <w15:docId w15:val="{603759AB-9887-4E86-928F-B34E3DB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E0FED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501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3B0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0FED"/>
    <w:rPr>
      <w:rFonts w:ascii="Calibri Light" w:hAnsi="Calibri Light" w:cs="Calibri Light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o.zoom.us/j/9668249337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nibo.zoom.us/j/9668249337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0CCD6F9CD14A98359F632C14FE5B" ma:contentTypeVersion="4" ma:contentTypeDescription="Create a new document." ma:contentTypeScope="" ma:versionID="56ed49a025284f94392e588752be2836">
  <xsd:schema xmlns:xsd="http://www.w3.org/2001/XMLSchema" xmlns:xs="http://www.w3.org/2001/XMLSchema" xmlns:p="http://schemas.microsoft.com/office/2006/metadata/properties" xmlns:ns2="0f12eaa5-22da-4cde-9aac-2d54c8c43af4" targetNamespace="http://schemas.microsoft.com/office/2006/metadata/properties" ma:root="true" ma:fieldsID="8b653be6bac1b75f8b591d1cf1e615b4" ns2:_="">
    <xsd:import namespace="0f12eaa5-22da-4cde-9aac-2d54c8c4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eaa5-22da-4cde-9aac-2d54c8c43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79211-41AA-4BEE-BC65-12772FB8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2eaa5-22da-4cde-9aac-2d54c8c4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81870-963F-4B40-9C7B-71FC36943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96538-E5EE-4C17-832E-2C9110A74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Sartor</dc:creator>
  <cp:keywords/>
  <dc:description/>
  <cp:lastModifiedBy>Livia Mercatelli</cp:lastModifiedBy>
  <cp:revision>2</cp:revision>
  <dcterms:created xsi:type="dcterms:W3CDTF">2021-10-20T10:53:00Z</dcterms:created>
  <dcterms:modified xsi:type="dcterms:W3CDTF">2021-10-20T10:53:00Z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0x01010048540CCD6F9CD14A98359F632C14FE5B</vt:lpwstr>
  </property>
</Properties>
</file>