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FD" w:rsidRPr="003B44AA" w:rsidRDefault="009061FD" w:rsidP="009061FD">
      <w:pPr>
        <w:spacing w:line="360" w:lineRule="auto"/>
        <w:jc w:val="both"/>
        <w:rPr>
          <w:rFonts w:eastAsia="Batang"/>
          <w:b/>
          <w:bCs/>
          <w:iCs/>
          <w:sz w:val="26"/>
        </w:rPr>
      </w:pPr>
      <w:r w:rsidRPr="003B44AA">
        <w:rPr>
          <w:rFonts w:eastAsia="Batang"/>
          <w:b/>
          <w:bCs/>
          <w:iCs/>
          <w:sz w:val="26"/>
        </w:rPr>
        <w:t xml:space="preserve">Convegno “Le nascite </w:t>
      </w:r>
      <w:proofErr w:type="spellStart"/>
      <w:r w:rsidRPr="003B44AA">
        <w:rPr>
          <w:rFonts w:eastAsia="Batang"/>
          <w:b/>
          <w:bCs/>
          <w:iCs/>
          <w:sz w:val="26"/>
        </w:rPr>
        <w:t>pretermine</w:t>
      </w:r>
      <w:proofErr w:type="spellEnd"/>
      <w:r w:rsidRPr="003B44AA">
        <w:rPr>
          <w:rFonts w:eastAsia="Batang"/>
          <w:b/>
          <w:bCs/>
          <w:iCs/>
          <w:sz w:val="26"/>
        </w:rPr>
        <w:t>”</w:t>
      </w:r>
    </w:p>
    <w:p w:rsidR="009061FD" w:rsidRPr="006E5527" w:rsidRDefault="009061FD">
      <w:r w:rsidRPr="006E5527">
        <w:t>Sintesi:</w:t>
      </w:r>
    </w:p>
    <w:p w:rsidR="009061FD" w:rsidRPr="006E5527" w:rsidRDefault="009061FD" w:rsidP="009061FD">
      <w:pPr>
        <w:jc w:val="both"/>
        <w:rPr>
          <w:color w:val="000000"/>
        </w:rPr>
      </w:pPr>
      <w:r w:rsidRPr="006E5527">
        <w:rPr>
          <w:color w:val="000000"/>
        </w:rPr>
        <w:t xml:space="preserve">Le nascite </w:t>
      </w:r>
      <w:proofErr w:type="spellStart"/>
      <w:r w:rsidRPr="006E5527">
        <w:rPr>
          <w:color w:val="000000"/>
        </w:rPr>
        <w:t>pretermine</w:t>
      </w:r>
      <w:proofErr w:type="spellEnd"/>
      <w:r w:rsidRPr="006E5527">
        <w:rPr>
          <w:color w:val="000000"/>
        </w:rPr>
        <w:t xml:space="preserve"> sono un problema </w:t>
      </w:r>
      <w:proofErr w:type="spellStart"/>
      <w:r w:rsidRPr="006E5527">
        <w:rPr>
          <w:color w:val="000000"/>
        </w:rPr>
        <w:t>clinico-sociale</w:t>
      </w:r>
      <w:proofErr w:type="spellEnd"/>
      <w:r w:rsidRPr="006E5527">
        <w:rPr>
          <w:color w:val="000000"/>
        </w:rPr>
        <w:t xml:space="preserve"> di particolare rilievo perché costituiscono eventi sempre più frequenti e la crescente sopravvivenza di nati ad epoche gestazionali estremamente precoci sta generando una nuova popolazione di soggetti con peculiari caratteristiche biologiche alla nascita e a lungo termine.</w:t>
      </w:r>
    </w:p>
    <w:p w:rsidR="009061FD" w:rsidRPr="006E5527" w:rsidRDefault="009061FD" w:rsidP="009061FD">
      <w:pPr>
        <w:jc w:val="both"/>
        <w:rPr>
          <w:color w:val="000000"/>
        </w:rPr>
      </w:pPr>
      <w:r w:rsidRPr="006E5527">
        <w:rPr>
          <w:color w:val="000000"/>
        </w:rPr>
        <w:t xml:space="preserve">E’ indubbio che i progressi ottenuti in questi due ultimi lustri sia sul piano delle conoscenze scientifiche sia su quello tecnologico in campo ostetrico-ginecologico e </w:t>
      </w:r>
      <w:proofErr w:type="spellStart"/>
      <w:r w:rsidRPr="006E5527">
        <w:rPr>
          <w:color w:val="000000"/>
        </w:rPr>
        <w:t>neonatologico</w:t>
      </w:r>
      <w:proofErr w:type="spellEnd"/>
      <w:r w:rsidRPr="006E5527">
        <w:rPr>
          <w:color w:val="000000"/>
        </w:rPr>
        <w:t xml:space="preserve"> hanno portato ad una riduzione della mortalità neonatale in senso lato e di quella relativa ai nati </w:t>
      </w:r>
      <w:proofErr w:type="spellStart"/>
      <w:r w:rsidRPr="006E5527">
        <w:rPr>
          <w:color w:val="000000"/>
        </w:rPr>
        <w:t>pretermine</w:t>
      </w:r>
      <w:proofErr w:type="spellEnd"/>
      <w:r w:rsidRPr="006E5527">
        <w:rPr>
          <w:color w:val="000000"/>
        </w:rPr>
        <w:t>.Oggi in Italia si hanno complessivamente percentuali di sopravvivenza pari a quelle registrate nei paesi più avanzati.</w:t>
      </w:r>
    </w:p>
    <w:p w:rsidR="009061FD" w:rsidRPr="006E5527" w:rsidRDefault="009061FD" w:rsidP="009061FD">
      <w:pPr>
        <w:jc w:val="both"/>
        <w:rPr>
          <w:color w:val="000000"/>
        </w:rPr>
      </w:pPr>
      <w:r w:rsidRPr="006E5527">
        <w:rPr>
          <w:color w:val="000000"/>
        </w:rPr>
        <w:t xml:space="preserve">Gli attuali elevati tassi di sopravvivenza dei bambini nati </w:t>
      </w:r>
      <w:proofErr w:type="spellStart"/>
      <w:r w:rsidRPr="006E5527">
        <w:rPr>
          <w:color w:val="000000"/>
        </w:rPr>
        <w:t>pretermine</w:t>
      </w:r>
      <w:proofErr w:type="spellEnd"/>
      <w:r w:rsidRPr="006E5527">
        <w:rPr>
          <w:color w:val="000000"/>
        </w:rPr>
        <w:t xml:space="preserve"> prima del compimento di 30 settimane di gestazione e/o con un peso alla nascita non superiore a </w:t>
      </w:r>
      <w:smartTag w:uri="urn:schemas-microsoft-com:office:smarttags" w:element="metricconverter">
        <w:smartTagPr>
          <w:attr w:name="ProductID" w:val="1500 g"/>
        </w:smartTagPr>
        <w:r w:rsidRPr="006E5527">
          <w:rPr>
            <w:color w:val="000000"/>
          </w:rPr>
          <w:t>1500 g</w:t>
        </w:r>
      </w:smartTag>
      <w:r w:rsidRPr="006E5527">
        <w:rPr>
          <w:color w:val="000000"/>
        </w:rPr>
        <w:t xml:space="preserve"> sono elevate: intorno al 30-40% per i neonati di </w:t>
      </w:r>
      <w:smartTag w:uri="urn:schemas-microsoft-com:office:smarttags" w:element="metricconverter">
        <w:smartTagPr>
          <w:attr w:name="ProductID" w:val="500 g"/>
        </w:smartTagPr>
        <w:r w:rsidRPr="006E5527">
          <w:rPr>
            <w:color w:val="000000"/>
          </w:rPr>
          <w:t>500 g</w:t>
        </w:r>
      </w:smartTag>
      <w:r w:rsidRPr="006E5527">
        <w:rPr>
          <w:color w:val="000000"/>
        </w:rPr>
        <w:t xml:space="preserve"> fino ad essere maggiore del 90% per neonati di peso superiore a </w:t>
      </w:r>
      <w:smartTag w:uri="urn:schemas-microsoft-com:office:smarttags" w:element="metricconverter">
        <w:smartTagPr>
          <w:attr w:name="ProductID" w:val="1000 g"/>
        </w:smartTagPr>
        <w:r w:rsidRPr="006E5527">
          <w:rPr>
            <w:color w:val="000000"/>
          </w:rPr>
          <w:t>1000 g</w:t>
        </w:r>
      </w:smartTag>
      <w:r w:rsidRPr="006E5527">
        <w:rPr>
          <w:color w:val="000000"/>
        </w:rPr>
        <w:t>.</w:t>
      </w:r>
    </w:p>
    <w:p w:rsidR="009061FD" w:rsidRPr="006E5527" w:rsidRDefault="009061FD" w:rsidP="009061FD">
      <w:pPr>
        <w:jc w:val="both"/>
        <w:rPr>
          <w:color w:val="000000"/>
        </w:rPr>
      </w:pPr>
      <w:r w:rsidRPr="006E5527">
        <w:rPr>
          <w:color w:val="000000"/>
        </w:rPr>
        <w:t xml:space="preserve">L’incremento di sopravvivenza dei neonati di peso basso e in particolare di quelli estremamente piccoli (cioè di peso inferiore a </w:t>
      </w:r>
      <w:smartTag w:uri="urn:schemas-microsoft-com:office:smarttags" w:element="metricconverter">
        <w:smartTagPr>
          <w:attr w:name="ProductID" w:val="1000 g"/>
        </w:smartTagPr>
        <w:r w:rsidRPr="006E5527">
          <w:rPr>
            <w:color w:val="000000"/>
          </w:rPr>
          <w:t>1000 g</w:t>
        </w:r>
      </w:smartTag>
      <w:r w:rsidRPr="006E5527">
        <w:rPr>
          <w:color w:val="000000"/>
        </w:rPr>
        <w:t>) rende necessario che il Centro presso cui essi sono stati assistiti  alla nascita se ne  faccia carico anche dopo la dimissione. Tale processo, detto “</w:t>
      </w:r>
      <w:proofErr w:type="spellStart"/>
      <w:r w:rsidRPr="006E5527">
        <w:rPr>
          <w:color w:val="000000"/>
        </w:rPr>
        <w:t>follow</w:t>
      </w:r>
      <w:proofErr w:type="spellEnd"/>
      <w:r w:rsidRPr="006E5527">
        <w:rPr>
          <w:color w:val="000000"/>
        </w:rPr>
        <w:t xml:space="preserve"> up”, riconosce due finalità. La prima è la prosecuzione delle cure, che per certi aspetti rimangono peculiari per questa categoria di neonati, con l’obiettivo primario di fornire un servizio di elevata competenza a vantaggio del singolo bambino, identificandone i bisogni e o i problemi evolutivi, ma anche con l’obiettivo non secondario di avere informazioni di ritorno su tutta la casistica per poter modulare continuativamente la qualità delle cure neonatali del Centro stesso e per raccogliere dati utilizzabili per studi di area.</w:t>
      </w:r>
    </w:p>
    <w:p w:rsidR="009061FD" w:rsidRPr="006E5527" w:rsidRDefault="009061FD" w:rsidP="009061FD">
      <w:pPr>
        <w:jc w:val="both"/>
        <w:rPr>
          <w:color w:val="000000"/>
        </w:rPr>
      </w:pPr>
      <w:r w:rsidRPr="006E5527">
        <w:rPr>
          <w:color w:val="000000"/>
        </w:rPr>
        <w:t xml:space="preserve">La seconda finalità è la sorveglianza degli esiti, continua, sistematica e prolungata nel tempo di tutta la popolazione a rischio, su scala locale, regionale, nazionale ed internazionale, per valutare la frequenza e il tipo delle sequele e la qualità di vita </w:t>
      </w:r>
      <w:proofErr w:type="spellStart"/>
      <w:r w:rsidRPr="006E5527">
        <w:rPr>
          <w:color w:val="000000"/>
        </w:rPr>
        <w:t>nonchè</w:t>
      </w:r>
      <w:proofErr w:type="spellEnd"/>
      <w:r w:rsidRPr="006E5527">
        <w:rPr>
          <w:color w:val="000000"/>
        </w:rPr>
        <w:t xml:space="preserve"> le variazioni quali/quantitative delle stesse in relazione alle modifiche nel tempo dei tassi di sopravvivenza (morbilità e nuovi sopravvissuti) e della qualità delle cure (morbilità e nuovi trattamenti).</w:t>
      </w:r>
    </w:p>
    <w:p w:rsidR="009061FD" w:rsidRPr="006E5527" w:rsidRDefault="009061FD" w:rsidP="009061FD">
      <w:pPr>
        <w:jc w:val="both"/>
        <w:rPr>
          <w:color w:val="000000"/>
        </w:rPr>
      </w:pPr>
      <w:r w:rsidRPr="006E5527">
        <w:rPr>
          <w:color w:val="000000"/>
        </w:rPr>
        <w:t>Oltre al problema della sopravvivenza si deve pertanto affrontare anche quello delle sequele che possono incidere negativamente sullo sviluppo psico-fisico di questi bambini ed è pertanto indispensabile sia una diagnosi precoce sia una altrettanto precoce riabilitazione.</w:t>
      </w:r>
    </w:p>
    <w:p w:rsidR="009061FD" w:rsidRPr="006E5527" w:rsidRDefault="009061FD" w:rsidP="009061FD">
      <w:pPr>
        <w:jc w:val="both"/>
        <w:rPr>
          <w:color w:val="000000"/>
        </w:rPr>
      </w:pPr>
      <w:r w:rsidRPr="006E5527">
        <w:rPr>
          <w:color w:val="000000"/>
        </w:rPr>
        <w:t>I vari complessi aspetti di tipo assistenziale sono stati affrontati dal ginecologo-ostetrico Prof. Nicola Rizzo, dai neonatologi Prof.</w:t>
      </w:r>
      <w:r w:rsidR="00A2004A" w:rsidRPr="006E5527">
        <w:rPr>
          <w:color w:val="000000"/>
        </w:rPr>
        <w:t xml:space="preserve"> </w:t>
      </w:r>
      <w:r w:rsidRPr="006E5527">
        <w:rPr>
          <w:color w:val="000000"/>
        </w:rPr>
        <w:t>Giacomo Faldella e Prof.</w:t>
      </w:r>
      <w:r w:rsidR="00A2004A" w:rsidRPr="006E5527">
        <w:rPr>
          <w:color w:val="000000"/>
        </w:rPr>
        <w:t xml:space="preserve"> </w:t>
      </w:r>
      <w:r w:rsidRPr="006E5527">
        <w:rPr>
          <w:color w:val="000000"/>
        </w:rPr>
        <w:t>Guido Cocchi e dallo psicologo Prof.</w:t>
      </w:r>
      <w:r w:rsidR="00A2004A" w:rsidRPr="006E5527">
        <w:rPr>
          <w:color w:val="000000"/>
        </w:rPr>
        <w:t xml:space="preserve"> </w:t>
      </w:r>
      <w:r w:rsidRPr="006E5527">
        <w:rPr>
          <w:color w:val="000000"/>
        </w:rPr>
        <w:t xml:space="preserve">Alessandra </w:t>
      </w:r>
      <w:proofErr w:type="spellStart"/>
      <w:r w:rsidRPr="006E5527">
        <w:rPr>
          <w:color w:val="000000"/>
        </w:rPr>
        <w:t>Sansavini</w:t>
      </w:r>
      <w:proofErr w:type="spellEnd"/>
      <w:r w:rsidRPr="006E5527">
        <w:rPr>
          <w:color w:val="000000"/>
        </w:rPr>
        <w:t xml:space="preserve">. Sono stati affrontati anche gli aspetti organizzativi dell’assistenza </w:t>
      </w:r>
      <w:proofErr w:type="spellStart"/>
      <w:r w:rsidRPr="006E5527">
        <w:rPr>
          <w:color w:val="000000"/>
        </w:rPr>
        <w:t>neonatologica</w:t>
      </w:r>
      <w:proofErr w:type="spellEnd"/>
      <w:r w:rsidRPr="006E5527">
        <w:rPr>
          <w:color w:val="000000"/>
        </w:rPr>
        <w:t xml:space="preserve"> ed i problemi etici legati alla terapia intensiva </w:t>
      </w:r>
      <w:proofErr w:type="spellStart"/>
      <w:r w:rsidRPr="006E5527">
        <w:rPr>
          <w:color w:val="000000"/>
        </w:rPr>
        <w:t>neonatologica</w:t>
      </w:r>
      <w:proofErr w:type="spellEnd"/>
      <w:r w:rsidRPr="006E5527">
        <w:rPr>
          <w:color w:val="000000"/>
        </w:rPr>
        <w:t>,con considerazioni anche sui costi rilevanti che ne conseguono.</w:t>
      </w:r>
    </w:p>
    <w:p w:rsidR="009061FD" w:rsidRPr="006E5527" w:rsidRDefault="009061FD" w:rsidP="009061FD">
      <w:pPr>
        <w:jc w:val="both"/>
        <w:rPr>
          <w:color w:val="000000"/>
        </w:rPr>
      </w:pPr>
      <w:r w:rsidRPr="006E5527">
        <w:rPr>
          <w:color w:val="000000"/>
        </w:rPr>
        <w:t xml:space="preserve">Particolare attenzione è stata anche posta al coinvolgimento dei genitori nella condivisione delle delicate decisioni che via </w:t>
      </w:r>
      <w:proofErr w:type="spellStart"/>
      <w:r w:rsidRPr="006E5527">
        <w:rPr>
          <w:color w:val="000000"/>
        </w:rPr>
        <w:t>via</w:t>
      </w:r>
      <w:proofErr w:type="spellEnd"/>
      <w:r w:rsidRPr="006E5527">
        <w:rPr>
          <w:color w:val="000000"/>
        </w:rPr>
        <w:t xml:space="preserve"> si devono assumere.</w:t>
      </w:r>
    </w:p>
    <w:p w:rsidR="009061FD" w:rsidRPr="006E5527" w:rsidRDefault="009061FD" w:rsidP="009061FD">
      <w:pPr>
        <w:jc w:val="both"/>
        <w:rPr>
          <w:color w:val="000000"/>
        </w:rPr>
      </w:pPr>
      <w:r w:rsidRPr="006E5527">
        <w:rPr>
          <w:color w:val="000000"/>
        </w:rPr>
        <w:t xml:space="preserve">L’incontro è stato coordinato da Gian Paolo </w:t>
      </w:r>
      <w:proofErr w:type="spellStart"/>
      <w:r w:rsidRPr="006E5527">
        <w:rPr>
          <w:color w:val="000000"/>
        </w:rPr>
        <w:t>Salvioli</w:t>
      </w:r>
      <w:proofErr w:type="spellEnd"/>
      <w:r w:rsidRPr="006E5527">
        <w:rPr>
          <w:color w:val="000000"/>
        </w:rPr>
        <w:t>,</w:t>
      </w:r>
      <w:r w:rsidR="00A2004A" w:rsidRPr="006E5527">
        <w:rPr>
          <w:color w:val="000000"/>
        </w:rPr>
        <w:t xml:space="preserve"> </w:t>
      </w:r>
      <w:r w:rsidRPr="006E5527">
        <w:rPr>
          <w:color w:val="000000"/>
        </w:rPr>
        <w:t>Professore Emerito di Pediatria dell’Alma Mater.</w:t>
      </w:r>
    </w:p>
    <w:p w:rsidR="009061FD" w:rsidRPr="006E5527" w:rsidRDefault="009061FD"/>
    <w:sectPr w:rsidR="009061FD" w:rsidRPr="006E5527" w:rsidSect="00412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061FD"/>
    <w:rsid w:val="002D19C6"/>
    <w:rsid w:val="00412F03"/>
    <w:rsid w:val="004F32A1"/>
    <w:rsid w:val="006E5527"/>
    <w:rsid w:val="009061FD"/>
    <w:rsid w:val="00A2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2846</Characters>
  <Application>Microsoft Office Word</Application>
  <DocSecurity>0</DocSecurity>
  <Lines>23</Lines>
  <Paragraphs>6</Paragraphs>
  <ScaleCrop>false</ScaleCrop>
  <Company>Università di Bologna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maria.montalbo</dc:creator>
  <cp:keywords/>
  <dc:description/>
  <cp:lastModifiedBy>maria.montalbo</cp:lastModifiedBy>
  <cp:revision>3</cp:revision>
  <dcterms:created xsi:type="dcterms:W3CDTF">2013-06-19T12:42:00Z</dcterms:created>
  <dcterms:modified xsi:type="dcterms:W3CDTF">2013-06-19T13:19:00Z</dcterms:modified>
</cp:coreProperties>
</file>